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BE23" w14:textId="77777777" w:rsidR="0023779F" w:rsidRPr="0023779F" w:rsidRDefault="0023779F" w:rsidP="0023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9F">
        <w:rPr>
          <w:rFonts w:ascii="Times New Roman" w:eastAsia="Times New Roman" w:hAnsi="Times New Roman" w:cs="Times New Roman"/>
          <w:b/>
          <w:sz w:val="24"/>
          <w:szCs w:val="24"/>
        </w:rPr>
        <w:t>CITY OF UMATILLA</w:t>
      </w:r>
    </w:p>
    <w:p w14:paraId="72173A33" w14:textId="77777777" w:rsidR="0023779F" w:rsidRPr="0023779F" w:rsidRDefault="0023779F" w:rsidP="0023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9F">
        <w:rPr>
          <w:rFonts w:ascii="Times New Roman" w:eastAsia="Times New Roman" w:hAnsi="Times New Roman" w:cs="Times New Roman"/>
          <w:b/>
          <w:sz w:val="24"/>
          <w:szCs w:val="24"/>
        </w:rPr>
        <w:t>PLANNING COMMISSION</w:t>
      </w:r>
    </w:p>
    <w:p w14:paraId="0020AF8A" w14:textId="20998E2D" w:rsidR="0023779F" w:rsidRDefault="00C5112B" w:rsidP="0023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A8535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D5558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14:paraId="4C63F94F" w14:textId="4123849E" w:rsidR="00125B21" w:rsidRDefault="00125B21" w:rsidP="0023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**DRAFT MINUTES**</w:t>
      </w:r>
    </w:p>
    <w:p w14:paraId="388C3F11" w14:textId="77777777" w:rsidR="0023779F" w:rsidRPr="0023779F" w:rsidRDefault="0023779F" w:rsidP="0023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9F">
        <w:rPr>
          <w:rFonts w:ascii="Times New Roman" w:eastAsia="Times New Roman" w:hAnsi="Times New Roman" w:cs="Times New Roman"/>
          <w:b/>
          <w:sz w:val="24"/>
          <w:szCs w:val="24"/>
        </w:rPr>
        <w:t>COUNCIL CHAMBERS</w:t>
      </w:r>
    </w:p>
    <w:p w14:paraId="775C4A0C" w14:textId="77777777" w:rsidR="0023779F" w:rsidRPr="0023779F" w:rsidRDefault="0023779F" w:rsidP="0023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643AB" w14:textId="442D7182" w:rsidR="00B47B66" w:rsidRPr="00B47B66" w:rsidRDefault="0023779F" w:rsidP="002377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BAC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</w:t>
      </w:r>
      <w:r w:rsidR="009C0BAC" w:rsidRPr="009C0BA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C0BAC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="009C0BAC" w:rsidRPr="009C0BAC">
        <w:rPr>
          <w:rFonts w:ascii="Times New Roman" w:eastAsia="Times New Roman" w:hAnsi="Times New Roman" w:cs="Times New Roman"/>
          <w:sz w:val="24"/>
          <w:szCs w:val="24"/>
        </w:rPr>
        <w:t xml:space="preserve">called </w:t>
      </w:r>
      <w:r w:rsidRPr="009C0BAC">
        <w:rPr>
          <w:rFonts w:ascii="Times New Roman" w:eastAsia="Times New Roman" w:hAnsi="Times New Roman" w:cs="Times New Roman"/>
          <w:sz w:val="24"/>
          <w:szCs w:val="24"/>
        </w:rPr>
        <w:t>to order at</w:t>
      </w:r>
      <w:r w:rsidR="0067139D" w:rsidRPr="009C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879">
        <w:rPr>
          <w:rFonts w:ascii="Times New Roman" w:eastAsia="Times New Roman" w:hAnsi="Times New Roman" w:cs="Times New Roman"/>
          <w:sz w:val="24"/>
          <w:szCs w:val="24"/>
        </w:rPr>
        <w:t>6:3</w:t>
      </w:r>
      <w:r w:rsidR="00B91F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C0BAC"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</w:p>
    <w:p w14:paraId="321379C9" w14:textId="5E151CFF" w:rsidR="0023779F" w:rsidRPr="009C0BAC" w:rsidRDefault="0023779F" w:rsidP="00B47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3F414" w14:textId="777504AA" w:rsidR="0023779F" w:rsidRPr="00E74551" w:rsidRDefault="0023779F" w:rsidP="00E745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4551">
        <w:rPr>
          <w:rFonts w:ascii="Times New Roman" w:eastAsia="Times New Roman" w:hAnsi="Times New Roman" w:cs="Times New Roman"/>
          <w:b/>
        </w:rPr>
        <w:t xml:space="preserve">ROLL CALL: </w:t>
      </w:r>
    </w:p>
    <w:p w14:paraId="542777DC" w14:textId="43BC38A2" w:rsidR="0023779F" w:rsidRPr="00A832E8" w:rsidRDefault="0023779F" w:rsidP="00A832E8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A832E8">
        <w:rPr>
          <w:rFonts w:ascii="Times New Roman" w:eastAsia="Times New Roman" w:hAnsi="Times New Roman" w:cs="Times New Roman"/>
          <w:b/>
        </w:rPr>
        <w:t>Present</w:t>
      </w:r>
      <w:r w:rsidRPr="00A832E8">
        <w:rPr>
          <w:rFonts w:ascii="Times New Roman" w:eastAsia="Times New Roman" w:hAnsi="Times New Roman" w:cs="Times New Roman"/>
        </w:rPr>
        <w:t xml:space="preserve">: </w:t>
      </w:r>
      <w:r w:rsidR="009C0BAC">
        <w:rPr>
          <w:rFonts w:ascii="Times New Roman" w:eastAsia="Times New Roman" w:hAnsi="Times New Roman" w:cs="Times New Roman"/>
        </w:rPr>
        <w:t>Commissioners;</w:t>
      </w:r>
      <w:r w:rsidR="003E46F6">
        <w:rPr>
          <w:rFonts w:ascii="Times New Roman" w:eastAsia="Times New Roman" w:hAnsi="Times New Roman" w:cs="Times New Roman"/>
        </w:rPr>
        <w:t xml:space="preserve"> </w:t>
      </w:r>
      <w:r w:rsidR="00E377D7">
        <w:rPr>
          <w:rFonts w:ascii="Times New Roman" w:eastAsia="Times New Roman" w:hAnsi="Times New Roman" w:cs="Times New Roman"/>
        </w:rPr>
        <w:t xml:space="preserve">Boyd Sharp, </w:t>
      </w:r>
      <w:r w:rsidR="00F55EBF">
        <w:rPr>
          <w:rFonts w:ascii="Times New Roman" w:eastAsia="Times New Roman" w:hAnsi="Times New Roman" w:cs="Times New Roman"/>
        </w:rPr>
        <w:t>Keith Morgan,</w:t>
      </w:r>
      <w:r w:rsidR="00496719">
        <w:rPr>
          <w:rFonts w:ascii="Times New Roman" w:eastAsia="Times New Roman" w:hAnsi="Times New Roman" w:cs="Times New Roman"/>
        </w:rPr>
        <w:t xml:space="preserve"> Kelly Nobles</w:t>
      </w:r>
      <w:r w:rsidR="004E48FF">
        <w:rPr>
          <w:rFonts w:ascii="Times New Roman" w:eastAsia="Times New Roman" w:hAnsi="Times New Roman" w:cs="Times New Roman"/>
        </w:rPr>
        <w:t>,</w:t>
      </w:r>
      <w:r w:rsidR="004E48FF" w:rsidRPr="004E48FF">
        <w:rPr>
          <w:rFonts w:ascii="Times New Roman" w:eastAsia="Times New Roman" w:hAnsi="Times New Roman" w:cs="Times New Roman"/>
        </w:rPr>
        <w:t xml:space="preserve"> </w:t>
      </w:r>
      <w:r w:rsidR="004E48FF">
        <w:rPr>
          <w:rFonts w:ascii="Times New Roman" w:eastAsia="Times New Roman" w:hAnsi="Times New Roman" w:cs="Times New Roman"/>
        </w:rPr>
        <w:t>Bruce McLane</w:t>
      </w:r>
      <w:r w:rsidR="00DD5558">
        <w:rPr>
          <w:rFonts w:ascii="Times New Roman" w:eastAsia="Times New Roman" w:hAnsi="Times New Roman" w:cs="Times New Roman"/>
        </w:rPr>
        <w:t>,</w:t>
      </w:r>
      <w:r w:rsidR="003E46F6">
        <w:rPr>
          <w:rFonts w:ascii="Times New Roman" w:eastAsia="Times New Roman" w:hAnsi="Times New Roman" w:cs="Times New Roman"/>
        </w:rPr>
        <w:t xml:space="preserve"> </w:t>
      </w:r>
      <w:r w:rsidR="00C5112B">
        <w:rPr>
          <w:rFonts w:ascii="Times New Roman" w:eastAsia="Times New Roman" w:hAnsi="Times New Roman" w:cs="Times New Roman"/>
        </w:rPr>
        <w:t xml:space="preserve">Jennifer </w:t>
      </w:r>
      <w:r w:rsidR="00F20ECD">
        <w:rPr>
          <w:rFonts w:ascii="Times New Roman" w:eastAsia="Times New Roman" w:hAnsi="Times New Roman" w:cs="Times New Roman"/>
        </w:rPr>
        <w:t>Cooper</w:t>
      </w:r>
      <w:r w:rsidR="003E46F6">
        <w:rPr>
          <w:rFonts w:ascii="Times New Roman" w:eastAsia="Times New Roman" w:hAnsi="Times New Roman" w:cs="Times New Roman"/>
        </w:rPr>
        <w:t>,</w:t>
      </w:r>
      <w:r w:rsidR="00DD5558">
        <w:rPr>
          <w:rFonts w:ascii="Times New Roman" w:eastAsia="Times New Roman" w:hAnsi="Times New Roman" w:cs="Times New Roman"/>
        </w:rPr>
        <w:t xml:space="preserve"> </w:t>
      </w:r>
      <w:r w:rsidR="00E76656">
        <w:rPr>
          <w:rFonts w:ascii="Times New Roman" w:eastAsia="Times New Roman" w:hAnsi="Times New Roman" w:cs="Times New Roman"/>
        </w:rPr>
        <w:t xml:space="preserve">and </w:t>
      </w:r>
      <w:r w:rsidR="00DD5558">
        <w:rPr>
          <w:rFonts w:ascii="Times New Roman" w:eastAsia="Times New Roman" w:hAnsi="Times New Roman" w:cs="Times New Roman"/>
        </w:rPr>
        <w:t>Hilda Martinez</w:t>
      </w:r>
      <w:r w:rsidR="00E377D7">
        <w:rPr>
          <w:rFonts w:ascii="Times New Roman" w:eastAsia="Times New Roman" w:hAnsi="Times New Roman" w:cs="Times New Roman"/>
        </w:rPr>
        <w:t>.</w:t>
      </w:r>
    </w:p>
    <w:p w14:paraId="092E0F89" w14:textId="29B301BD" w:rsidR="0023779F" w:rsidRPr="002A7862" w:rsidRDefault="0023779F" w:rsidP="0023779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9F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 w:rsidRPr="002377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3BAE">
        <w:rPr>
          <w:rFonts w:ascii="Times New Roman" w:eastAsia="Times New Roman" w:hAnsi="Times New Roman" w:cs="Times New Roman"/>
        </w:rPr>
        <w:t xml:space="preserve"> </w:t>
      </w:r>
      <w:r w:rsidR="00F20ECD" w:rsidRPr="003E46F6">
        <w:rPr>
          <w:rFonts w:ascii="Times New Roman" w:eastAsia="Times New Roman" w:hAnsi="Times New Roman" w:cs="Times New Roman"/>
        </w:rPr>
        <w:t>Heidi Sipe</w:t>
      </w:r>
    </w:p>
    <w:p w14:paraId="72BED9E5" w14:textId="2A10A40E" w:rsidR="002A7862" w:rsidRPr="0023779F" w:rsidRDefault="002A7862" w:rsidP="0023779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Late arrival: </w:t>
      </w:r>
    </w:p>
    <w:p w14:paraId="3847DE69" w14:textId="30F485E0" w:rsidR="00B852A6" w:rsidRPr="00F55EBF" w:rsidRDefault="0023779F" w:rsidP="00B852A6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5EBF">
        <w:rPr>
          <w:rFonts w:ascii="Times New Roman" w:eastAsia="Times New Roman" w:hAnsi="Times New Roman" w:cs="Times New Roman"/>
          <w:b/>
        </w:rPr>
        <w:t>Staff present:</w:t>
      </w:r>
      <w:r w:rsidR="00662F90">
        <w:rPr>
          <w:rFonts w:ascii="Times New Roman" w:eastAsia="Times New Roman" w:hAnsi="Times New Roman" w:cs="Times New Roman"/>
        </w:rPr>
        <w:t xml:space="preserve"> </w:t>
      </w:r>
      <w:r w:rsidR="00B61AA5" w:rsidRPr="00F55EBF">
        <w:rPr>
          <w:rFonts w:ascii="Times New Roman" w:eastAsia="Times New Roman" w:hAnsi="Times New Roman" w:cs="Times New Roman"/>
        </w:rPr>
        <w:t>Community Development Director</w:t>
      </w:r>
      <w:r w:rsidR="00125B21" w:rsidRPr="00F55EBF">
        <w:rPr>
          <w:rFonts w:ascii="Times New Roman" w:eastAsia="Times New Roman" w:hAnsi="Times New Roman" w:cs="Times New Roman"/>
        </w:rPr>
        <w:t>, Brandon Seitz</w:t>
      </w:r>
      <w:r w:rsidR="00F55EBF">
        <w:rPr>
          <w:rFonts w:ascii="Times New Roman" w:eastAsia="Times New Roman" w:hAnsi="Times New Roman" w:cs="Times New Roman"/>
        </w:rPr>
        <w:t xml:space="preserve"> and </w:t>
      </w:r>
      <w:r w:rsidR="00DD5558" w:rsidRPr="00F55EBF">
        <w:rPr>
          <w:rFonts w:ascii="Times New Roman" w:eastAsia="Times New Roman" w:hAnsi="Times New Roman" w:cs="Times New Roman"/>
        </w:rPr>
        <w:t xml:space="preserve">Associate </w:t>
      </w:r>
      <w:r w:rsidR="00FC1C2F" w:rsidRPr="00F55EBF">
        <w:rPr>
          <w:rFonts w:ascii="Times New Roman" w:eastAsia="Times New Roman" w:hAnsi="Times New Roman" w:cs="Times New Roman"/>
        </w:rPr>
        <w:t>Planner</w:t>
      </w:r>
      <w:r w:rsidR="009276D3" w:rsidRPr="00F55EBF">
        <w:rPr>
          <w:rFonts w:ascii="Times New Roman" w:eastAsia="Times New Roman" w:hAnsi="Times New Roman" w:cs="Times New Roman"/>
        </w:rPr>
        <w:t xml:space="preserve">, </w:t>
      </w:r>
      <w:r w:rsidR="00FC1C2F" w:rsidRPr="00F55EBF">
        <w:rPr>
          <w:rFonts w:ascii="Times New Roman" w:eastAsia="Times New Roman" w:hAnsi="Times New Roman" w:cs="Times New Roman"/>
        </w:rPr>
        <w:t>Jacob Foutz</w:t>
      </w:r>
      <w:r w:rsidR="00F55EBF">
        <w:rPr>
          <w:rFonts w:ascii="Times New Roman" w:eastAsia="Times New Roman" w:hAnsi="Times New Roman" w:cs="Times New Roman"/>
        </w:rPr>
        <w:t>.</w:t>
      </w:r>
    </w:p>
    <w:p w14:paraId="01ED47C6" w14:textId="00B234B4" w:rsidR="009C0BAC" w:rsidRPr="009C0BAC" w:rsidRDefault="00B852A6" w:rsidP="005D40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  <w:r w:rsidR="00830A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0E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Skipped due to online nature</w:t>
      </w:r>
    </w:p>
    <w:p w14:paraId="4D37025D" w14:textId="77777777" w:rsidR="009C0BAC" w:rsidRPr="009C0BAC" w:rsidRDefault="009C0BAC" w:rsidP="009C0B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DAD67" w14:textId="71A30A89" w:rsidR="00713BAE" w:rsidRDefault="0023779F" w:rsidP="005D40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94">
        <w:rPr>
          <w:rFonts w:ascii="Times New Roman" w:eastAsia="Times New Roman" w:hAnsi="Times New Roman" w:cs="Times New Roman"/>
          <w:b/>
          <w:sz w:val="24"/>
          <w:szCs w:val="24"/>
        </w:rPr>
        <w:t>APPROVAL OF MINUTES:</w:t>
      </w:r>
      <w:r w:rsidRPr="005D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BAC">
        <w:rPr>
          <w:rFonts w:ascii="Times New Roman" w:eastAsia="Times New Roman" w:hAnsi="Times New Roman" w:cs="Times New Roman"/>
          <w:sz w:val="24"/>
          <w:szCs w:val="24"/>
        </w:rPr>
        <w:t>Minute</w:t>
      </w:r>
      <w:r w:rsidR="00227E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40F5">
        <w:rPr>
          <w:rFonts w:ascii="Times New Roman" w:eastAsia="Times New Roman" w:hAnsi="Times New Roman" w:cs="Times New Roman"/>
          <w:sz w:val="24"/>
          <w:szCs w:val="24"/>
        </w:rPr>
        <w:t xml:space="preserve"> July 28</w:t>
      </w:r>
      <w:r w:rsidR="004E48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12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55EB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07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0BAC">
        <w:rPr>
          <w:rFonts w:ascii="Times New Roman" w:eastAsia="Times New Roman" w:hAnsi="Times New Roman" w:cs="Times New Roman"/>
          <w:sz w:val="24"/>
          <w:szCs w:val="24"/>
        </w:rPr>
        <w:t xml:space="preserve"> Motion to approve</w:t>
      </w:r>
      <w:r w:rsidR="00F55EBF">
        <w:rPr>
          <w:rFonts w:ascii="Times New Roman" w:eastAsia="Times New Roman" w:hAnsi="Times New Roman" w:cs="Times New Roman"/>
          <w:sz w:val="24"/>
          <w:szCs w:val="24"/>
        </w:rPr>
        <w:t xml:space="preserve"> with condi</w:t>
      </w:r>
      <w:r w:rsidR="004C32B2">
        <w:rPr>
          <w:rFonts w:ascii="Times New Roman" w:eastAsia="Times New Roman" w:hAnsi="Times New Roman" w:cs="Times New Roman"/>
          <w:sz w:val="24"/>
          <w:szCs w:val="24"/>
        </w:rPr>
        <w:t>tions</w:t>
      </w:r>
      <w:r w:rsidR="009C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C2F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227EBD">
        <w:rPr>
          <w:rFonts w:ascii="Times New Roman" w:eastAsia="Times New Roman" w:hAnsi="Times New Roman" w:cs="Times New Roman"/>
          <w:sz w:val="24"/>
          <w:szCs w:val="24"/>
        </w:rPr>
        <w:t xml:space="preserve">Commissioner </w:t>
      </w:r>
      <w:r w:rsidR="007A2FC3">
        <w:rPr>
          <w:rFonts w:ascii="Times New Roman" w:eastAsia="Times New Roman" w:hAnsi="Times New Roman" w:cs="Times New Roman"/>
          <w:sz w:val="24"/>
          <w:szCs w:val="24"/>
        </w:rPr>
        <w:t>Morgan</w:t>
      </w:r>
      <w:r w:rsidR="00807C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BAC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227EBD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C0BAC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227EBD">
        <w:rPr>
          <w:rFonts w:ascii="Times New Roman" w:eastAsia="Times New Roman" w:hAnsi="Times New Roman" w:cs="Times New Roman"/>
          <w:sz w:val="24"/>
          <w:szCs w:val="24"/>
        </w:rPr>
        <w:t xml:space="preserve">Commissioner </w:t>
      </w:r>
      <w:r w:rsidR="004C32B2">
        <w:rPr>
          <w:rFonts w:ascii="Times New Roman" w:eastAsia="Times New Roman" w:hAnsi="Times New Roman" w:cs="Times New Roman"/>
          <w:sz w:val="24"/>
          <w:szCs w:val="24"/>
        </w:rPr>
        <w:t>Nobles</w:t>
      </w:r>
      <w:r w:rsidR="00B852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0BAC">
        <w:rPr>
          <w:rFonts w:ascii="Times New Roman" w:eastAsia="Times New Roman" w:hAnsi="Times New Roman" w:cs="Times New Roman"/>
          <w:sz w:val="24"/>
          <w:szCs w:val="24"/>
        </w:rPr>
        <w:t xml:space="preserve"> Motion </w:t>
      </w:r>
      <w:r w:rsidR="001E370B">
        <w:rPr>
          <w:rFonts w:ascii="Times New Roman" w:eastAsia="Times New Roman" w:hAnsi="Times New Roman" w:cs="Times New Roman"/>
          <w:sz w:val="24"/>
          <w:szCs w:val="24"/>
        </w:rPr>
        <w:t>carried</w:t>
      </w:r>
      <w:r w:rsidR="009C0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F7D01" w14:textId="77777777" w:rsidR="0023779F" w:rsidRPr="0023779F" w:rsidRDefault="0023779F" w:rsidP="00A83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06902" w14:textId="48733C0E" w:rsidR="006E63C2" w:rsidRPr="00F20ECD" w:rsidRDefault="0023779F" w:rsidP="00F20EC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596">
        <w:rPr>
          <w:rFonts w:ascii="Times New Roman" w:eastAsia="Times New Roman" w:hAnsi="Times New Roman" w:cs="Times New Roman"/>
          <w:b/>
          <w:sz w:val="24"/>
          <w:szCs w:val="24"/>
        </w:rPr>
        <w:t>UNFINISHED BUSINESS:</w:t>
      </w:r>
      <w:r w:rsidR="00D91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0ECD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7A42B8CD" w14:textId="77777777" w:rsidR="00526D44" w:rsidRDefault="00526D44" w:rsidP="00526D4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A7BE209" w14:textId="77777777" w:rsidR="00F20ECD" w:rsidRPr="00F20ECD" w:rsidRDefault="0095066A" w:rsidP="00526D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D44"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BUSINESS: </w:t>
      </w:r>
    </w:p>
    <w:p w14:paraId="07889844" w14:textId="77777777" w:rsidR="00F20ECD" w:rsidRDefault="00F20ECD" w:rsidP="00F20EC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4BBF4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5.a </w:t>
      </w:r>
      <w:r>
        <w:rPr>
          <w:rFonts w:ascii="TimesNewRomanPSMT" w:hAnsi="TimesNewRomanPSMT" w:cs="TimesNewRomanPSMT"/>
          <w:color w:val="0000EF"/>
          <w:sz w:val="24"/>
          <w:szCs w:val="24"/>
        </w:rPr>
        <w:t xml:space="preserve">City of Umatilla Plan Amendment PA-1-20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Suggested Action: The applicant, City of</w:t>
      </w:r>
    </w:p>
    <w:p w14:paraId="028B367E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Umatilla, is proposing to amend Chapters 9 of the City of Umatilla Comprehensive Plan.</w:t>
      </w:r>
    </w:p>
    <w:p w14:paraId="31B631C0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The proposed text amendment of will replace Chapter 9 (Economic Development) in its</w:t>
      </w:r>
    </w:p>
    <w:p w14:paraId="359F7283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entirety. Johnson Economics recently completed an Economic Opportunities Analysis and</w:t>
      </w:r>
    </w:p>
    <w:p w14:paraId="40F8DB50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Buildable Lands Inventory for the City of Umatilla. The text amendment will incorporate</w:t>
      </w:r>
    </w:p>
    <w:p w14:paraId="26027018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relevant portion of the Economic Opportunities Analysis, the City’s Destination</w:t>
      </w:r>
    </w:p>
    <w:p w14:paraId="46930F00" w14:textId="3195517C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Management Plan and Downtown Vision and Framework Plan.</w:t>
      </w:r>
    </w:p>
    <w:p w14:paraId="2FA9EAD7" w14:textId="3FB28726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14:paraId="3EF795AC" w14:textId="6BC5FBD4" w:rsidR="00F83854" w:rsidRDefault="00F83854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Chair Sharp</w:t>
      </w:r>
      <w:r w:rsidR="00C81DC8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opened the hearing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asked for staff report. </w:t>
      </w:r>
    </w:p>
    <w:p w14:paraId="189D531A" w14:textId="77777777" w:rsidR="00F83854" w:rsidRDefault="00F83854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33130FC0" w14:textId="4F27168B" w:rsidR="00F83854" w:rsidRDefault="00F83854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Director Seitz explained that City staff met with DLCD staff and found some areas that the applicant and staff need to address in more detail. Director Seitz recommended that </w:t>
      </w:r>
      <w:r w:rsidR="00401756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the four applications be continued to September 22</w:t>
      </w:r>
      <w:r w:rsidR="00401756"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 w:rsidR="00401756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at 6:30 pm in the Council Chambers/via Zoom. </w:t>
      </w:r>
    </w:p>
    <w:p w14:paraId="2998A5BE" w14:textId="601B3C4B" w:rsidR="00401756" w:rsidRDefault="0040175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0FE4F406" w14:textId="5A19C176" w:rsidR="00401756" w:rsidRDefault="0040175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called for a motion to continue PA-1-20 to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at 6:30 pm in the Council Chambers/via Zoom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. Motion to continue PA-1-20 to 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by Commissioner Nobles. Seconded by Commissioner Martinez. Motion Carried 5-0. </w:t>
      </w:r>
    </w:p>
    <w:p w14:paraId="09470FEA" w14:textId="77777777" w:rsidR="00F83854" w:rsidRPr="00E8326D" w:rsidRDefault="00F83854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12B35B61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5.b </w:t>
      </w:r>
      <w:r>
        <w:rPr>
          <w:rFonts w:ascii="TimesNewRomanPSMT" w:hAnsi="TimesNewRomanPSMT" w:cs="TimesNewRomanPSMT"/>
          <w:color w:val="0000EF"/>
          <w:sz w:val="24"/>
          <w:szCs w:val="24"/>
        </w:rPr>
        <w:t xml:space="preserve">Cleaver UGB Expansion (PA-2-20)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Suggested Action: The applicant, Cleaver Land,</w:t>
      </w:r>
    </w:p>
    <w:p w14:paraId="05C54CB1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LLC, is requesting approval of an Urban Growth Boundary Expansion to include</w:t>
      </w:r>
    </w:p>
    <w:p w14:paraId="7D1BDB78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approximately 146.69 acres land. The applicant also submitted an Annexation and Zone</w:t>
      </w:r>
    </w:p>
    <w:p w14:paraId="30BF7B23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Change applications with the desired outcome to have approximately 450 acres of land</w:t>
      </w:r>
    </w:p>
    <w:p w14:paraId="3CE3C0F6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planned and zoned for industrial use. Current use of the property is agricultural. Crops</w:t>
      </w:r>
    </w:p>
    <w:p w14:paraId="086E6FA4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under circle pivot irrigation regularly in rotation are potatoes, onions, corn, and grass</w:t>
      </w:r>
    </w:p>
    <w:p w14:paraId="0FBDAAFE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seed. Improvements to the property include circle pivot irrigation systems and a general</w:t>
      </w:r>
    </w:p>
    <w:p w14:paraId="7A557F87" w14:textId="24A316F2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use storage building.</w:t>
      </w:r>
    </w:p>
    <w:p w14:paraId="1FB3F76A" w14:textId="0DD358BF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14:paraId="506A7305" w14:textId="77777777" w:rsidR="00237486" w:rsidRDefault="00237486" w:rsidP="0023748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bookmarkStart w:id="0" w:name="_Hlk51054361"/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opened the hearing asked for staff report. </w:t>
      </w:r>
    </w:p>
    <w:bookmarkEnd w:id="0"/>
    <w:p w14:paraId="00004339" w14:textId="1ECB70B1" w:rsidR="00237486" w:rsidRDefault="0023748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7DAF0306" w14:textId="4396FD60" w:rsidR="00237486" w:rsidRDefault="0023748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Associate Planner Foutz explained that staff is recommending continuance for PA-2-20.</w:t>
      </w:r>
    </w:p>
    <w:p w14:paraId="1283142F" w14:textId="49AA0D6A" w:rsidR="00237486" w:rsidRDefault="0023748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4E47A0BA" w14:textId="0EC7FB56" w:rsidR="00237486" w:rsidRDefault="00237486" w:rsidP="0023748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Chair Sharp called for a motion to continue PA-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2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-20 to 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at 6:30 pm in the Council Chambers/via Zoom. Motion to continue PA-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2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-20 to 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by Commissioner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Morgan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Seconded by Commissioner Martinez. Motion Carried 5-0. </w:t>
      </w:r>
    </w:p>
    <w:p w14:paraId="41543770" w14:textId="77777777" w:rsidR="00E8326D" w:rsidRP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3D0A5328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5.c </w:t>
      </w:r>
      <w:r>
        <w:rPr>
          <w:rFonts w:ascii="TimesNewRomanPSMT" w:hAnsi="TimesNewRomanPSMT" w:cs="TimesNewRomanPSMT"/>
          <w:color w:val="0000EF"/>
          <w:sz w:val="24"/>
          <w:szCs w:val="24"/>
        </w:rPr>
        <w:t xml:space="preserve">Cleaver Zone Change (PA-3-20)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Suggested Action: The applicant, Cleaver Land, LLC, is</w:t>
      </w:r>
    </w:p>
    <w:p w14:paraId="5024FBC6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requesting approval of a Zone Change that would rezone 294 acres of Single Family</w:t>
      </w:r>
    </w:p>
    <w:p w14:paraId="35DBB764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Residential designation to Light Industrial. The proposed zoning designation of Light</w:t>
      </w:r>
    </w:p>
    <w:p w14:paraId="491756B6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Industrial will support the types of uses – data centers, warehousing and light</w:t>
      </w:r>
    </w:p>
    <w:p w14:paraId="1F6666BA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manufacturing – outlined in the Economic Opportunities Analysis completed by Johnson</w:t>
      </w:r>
    </w:p>
    <w:p w14:paraId="367FA28C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Economics that clearly indicates that the City of Umatilla needs large lot industrial parcels.</w:t>
      </w:r>
    </w:p>
    <w:p w14:paraId="598B9872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The applicant also submitted an Annexation and UGB applications with the desired</w:t>
      </w:r>
    </w:p>
    <w:p w14:paraId="5B64211C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outcome to have approximately 450 acres of land planned and zoned for industrial use.</w:t>
      </w:r>
    </w:p>
    <w:p w14:paraId="2B5704E4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Current use of the property is agricultural. Crops under circle pivot irrigation regularly in</w:t>
      </w:r>
    </w:p>
    <w:p w14:paraId="446370E0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rotation are potatoes, onions, corn, and grass seed. Improvements to the property include</w:t>
      </w:r>
    </w:p>
    <w:p w14:paraId="35EE173E" w14:textId="56DF9C0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circle pivot irrigation systems and a general use storage building.</w:t>
      </w:r>
    </w:p>
    <w:p w14:paraId="5B71984D" w14:textId="45F0BFA9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14:paraId="07C54B8A" w14:textId="77777777" w:rsidR="00237486" w:rsidRDefault="00237486" w:rsidP="0023748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opened the hearing asked for staff report. </w:t>
      </w:r>
    </w:p>
    <w:p w14:paraId="3FF589DD" w14:textId="36EFB152" w:rsidR="00237486" w:rsidRDefault="0023748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24725582" w14:textId="6D1F8559" w:rsidR="00237486" w:rsidRDefault="0023748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Director Seitz recommended continuance of PA-3-20 to the September 22, 2020</w:t>
      </w:r>
      <w:r w:rsidR="001F3FAF" w:rsidRPr="001F3FAF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</w:t>
      </w:r>
      <w:r w:rsidR="001F3FAF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Planning Commission meeting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.</w:t>
      </w:r>
    </w:p>
    <w:p w14:paraId="738559D0" w14:textId="5DD374B3" w:rsidR="00237486" w:rsidRDefault="00237486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6CAD9F53" w14:textId="6D3B5379" w:rsidR="00237486" w:rsidRDefault="00237486" w:rsidP="0023748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Chair Sharp called for a motion to continue PA-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3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-20 to 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at 6:30 pm in the Council Chambers/via Zoom. Motion to continue PA-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3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-20 to 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by Commissioner Nobles. Seconded by Commissioner Martinez. Motion Carried 5-0. </w:t>
      </w:r>
    </w:p>
    <w:p w14:paraId="23EB832F" w14:textId="77777777" w:rsidR="00E8326D" w:rsidRP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09FE8583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5.d </w:t>
      </w:r>
      <w:r>
        <w:rPr>
          <w:rFonts w:ascii="TimesNewRomanPSMT" w:hAnsi="TimesNewRomanPSMT" w:cs="TimesNewRomanPSMT"/>
          <w:color w:val="0000EF"/>
          <w:sz w:val="24"/>
          <w:szCs w:val="24"/>
        </w:rPr>
        <w:t xml:space="preserve">Cleaver Annexation (ANX-1-20)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Suggested Action: The applicant, Cleaver Land LLC,</w:t>
      </w:r>
    </w:p>
    <w:p w14:paraId="53A3B6BA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seeks approval to have a portion of a public street as well as two tax lots situated in the</w:t>
      </w:r>
    </w:p>
    <w:p w14:paraId="4AA5F156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City of Umatilla’s urban growth boundary (after adoption PA-2-20) annexed into the city</w:t>
      </w:r>
    </w:p>
    <w:p w14:paraId="33EEFA92" w14:textId="6ACC38F7" w:rsidR="00AC5EDC" w:rsidRDefault="00E8326D" w:rsidP="00E8326D">
      <w:pPr>
        <w:rPr>
          <w:rFonts w:ascii="TimesNewRomanPS-ItalicMT" w:hAnsi="TimesNewRomanPS-ItalicMT" w:cs="TimesNewRomanPS-ItalicMT"/>
          <w:i/>
          <w:iCs/>
          <w:color w:val="000000"/>
        </w:rPr>
      </w:pPr>
      <w:r w:rsidRPr="00E8326D">
        <w:rPr>
          <w:rFonts w:ascii="TimesNewRomanPS-ItalicMT" w:hAnsi="TimesNewRomanPS-ItalicMT" w:cs="TimesNewRomanPS-ItalicMT"/>
          <w:i/>
          <w:iCs/>
          <w:color w:val="000000"/>
        </w:rPr>
        <w:t>limits.</w:t>
      </w:r>
    </w:p>
    <w:p w14:paraId="191B9032" w14:textId="77777777" w:rsidR="001F3FAF" w:rsidRDefault="001F3FAF" w:rsidP="001F3FA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opened the hearing asked for staff report. </w:t>
      </w:r>
    </w:p>
    <w:p w14:paraId="517793EC" w14:textId="77777777" w:rsidR="001F3FAF" w:rsidRDefault="001F3FAF" w:rsidP="001F3FA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37B25377" w14:textId="40A1A760" w:rsidR="00E8326D" w:rsidRDefault="001F3FAF" w:rsidP="001F3FA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Director Seitz recommended continuance of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ANX-1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-20 to the September 22, 2020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Planning Commission meeting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.</w:t>
      </w:r>
    </w:p>
    <w:p w14:paraId="149EEC96" w14:textId="77777777" w:rsidR="001F3FAF" w:rsidRPr="001F3FAF" w:rsidRDefault="001F3FAF" w:rsidP="001F3FA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012B4006" w14:textId="658EFEEE" w:rsidR="00E8326D" w:rsidRDefault="001F3FAF" w:rsidP="008B2D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Chair Sharp called for a motion to continue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ANX-1-20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to 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at 6:30 pm in the Council Chambers/via Zoom. Motion to continue ANX-1-20 to September 22</w:t>
      </w:r>
      <w:r w:rsidRPr="00401756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perscript"/>
        </w:rPr>
        <w:t>nd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by Commissioner Nobles. Seconded by Commissioner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Cooper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Motion Carried 5-0. </w:t>
      </w:r>
    </w:p>
    <w:p w14:paraId="39D6D3D1" w14:textId="77777777" w:rsidR="008B2D6C" w:rsidRPr="008B2D6C" w:rsidRDefault="008B2D6C" w:rsidP="008B2D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629D9EB4" w14:textId="0188CD39" w:rsidR="00E8326D" w:rsidRPr="008B2D6C" w:rsidRDefault="0023779F" w:rsidP="00E8326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A3596">
        <w:rPr>
          <w:rFonts w:ascii="Times New Roman" w:eastAsia="Times New Roman" w:hAnsi="Times New Roman" w:cs="Times New Roman"/>
          <w:b/>
        </w:rPr>
        <w:t>DISCUSSION ITEMS:</w:t>
      </w:r>
    </w:p>
    <w:p w14:paraId="3BD7C1DB" w14:textId="5F34B6DD" w:rsidR="008B2D6C" w:rsidRDefault="008B2D6C" w:rsidP="008B2D6C">
      <w:pPr>
        <w:jc w:val="both"/>
        <w:rPr>
          <w:rFonts w:ascii="Times New Roman" w:eastAsia="Times New Roman" w:hAnsi="Times New Roman" w:cs="Times New Roman"/>
        </w:rPr>
      </w:pPr>
    </w:p>
    <w:p w14:paraId="045820FE" w14:textId="7084B421" w:rsidR="008B2D6C" w:rsidRPr="008B2D6C" w:rsidRDefault="008B2D6C" w:rsidP="008B2D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Director Seitz explained that there will be a large amount of applications at the next meeting </w:t>
      </w:r>
      <w:r w:rsidR="00DA759B">
        <w:rPr>
          <w:rFonts w:ascii="Times New Roman" w:eastAsia="Times New Roman" w:hAnsi="Times New Roman" w:cs="Times New Roman"/>
        </w:rPr>
        <w:t>and recommended holding two Planning Commission meetings in September. The Commission chose to hold two meetings. The regular fourth Tuesday September 22</w:t>
      </w:r>
      <w:r w:rsidR="00DA759B" w:rsidRPr="00DA759B">
        <w:rPr>
          <w:rFonts w:ascii="Times New Roman" w:eastAsia="Times New Roman" w:hAnsi="Times New Roman" w:cs="Times New Roman"/>
          <w:vertAlign w:val="superscript"/>
        </w:rPr>
        <w:t>nd</w:t>
      </w:r>
      <w:r w:rsidR="00DA759B">
        <w:rPr>
          <w:rFonts w:ascii="Times New Roman" w:eastAsia="Times New Roman" w:hAnsi="Times New Roman" w:cs="Times New Roman"/>
        </w:rPr>
        <w:t xml:space="preserve"> and the following week September 29</w:t>
      </w:r>
      <w:r w:rsidR="00DA759B" w:rsidRPr="00DA759B">
        <w:rPr>
          <w:rFonts w:ascii="Times New Roman" w:eastAsia="Times New Roman" w:hAnsi="Times New Roman" w:cs="Times New Roman"/>
          <w:vertAlign w:val="superscript"/>
        </w:rPr>
        <w:t>th</w:t>
      </w:r>
      <w:r w:rsidR="00DA759B">
        <w:rPr>
          <w:rFonts w:ascii="Times New Roman" w:eastAsia="Times New Roman" w:hAnsi="Times New Roman" w:cs="Times New Roman"/>
        </w:rPr>
        <w:t xml:space="preserve">. </w:t>
      </w:r>
    </w:p>
    <w:p w14:paraId="62BBC1C4" w14:textId="77777777" w:rsidR="00E8326D" w:rsidRPr="00E8326D" w:rsidRDefault="006462D2" w:rsidP="00E8326D">
      <w:pPr>
        <w:pStyle w:val="ListParagraph"/>
        <w:numPr>
          <w:ilvl w:val="0"/>
          <w:numId w:val="1"/>
        </w:numPr>
        <w:tabs>
          <w:tab w:val="left" w:pos="-1440"/>
        </w:tabs>
        <w:jc w:val="both"/>
        <w:rPr>
          <w:rFonts w:ascii="Times New Roman" w:hAnsi="Times New Roman" w:cs="Times New Roman"/>
          <w:bCs/>
        </w:rPr>
      </w:pPr>
      <w:r w:rsidRPr="00476F69">
        <w:rPr>
          <w:rFonts w:ascii="Times New Roman" w:hAnsi="Times New Roman" w:cs="Times New Roman"/>
          <w:b/>
        </w:rPr>
        <w:t>INFORMATIONAL ITEMS:</w:t>
      </w:r>
    </w:p>
    <w:p w14:paraId="347C249B" w14:textId="77777777" w:rsidR="00E8326D" w:rsidRDefault="00807C22" w:rsidP="00E832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EF"/>
          <w:sz w:val="24"/>
          <w:szCs w:val="24"/>
        </w:rPr>
      </w:pPr>
      <w:r w:rsidRPr="00E8326D">
        <w:rPr>
          <w:rFonts w:ascii="Times New Roman" w:hAnsi="Times New Roman" w:cs="Times New Roman"/>
          <w:b/>
        </w:rPr>
        <w:t xml:space="preserve"> </w:t>
      </w:r>
      <w:r w:rsidR="00E8326D">
        <w:rPr>
          <w:rFonts w:ascii="TimesNewRomanPSMT" w:hAnsi="TimesNewRomanPSMT" w:cs="TimesNewRomanPSMT"/>
          <w:color w:val="000000"/>
          <w:sz w:val="24"/>
          <w:szCs w:val="24"/>
        </w:rPr>
        <w:t xml:space="preserve">7.a </w:t>
      </w:r>
      <w:r w:rsidR="00E8326D">
        <w:rPr>
          <w:rFonts w:ascii="TimesNewRomanPSMT" w:hAnsi="TimesNewRomanPSMT" w:cs="TimesNewRomanPSMT"/>
          <w:color w:val="0000EF"/>
          <w:sz w:val="24"/>
          <w:szCs w:val="24"/>
        </w:rPr>
        <w:t>Umatilla Industrial Area Utility Technical Memorandum (March 2020) (J-U-B Engineers)</w:t>
      </w:r>
    </w:p>
    <w:p w14:paraId="19951DF6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Suggested Action: Review as part of applications</w:t>
      </w:r>
    </w:p>
    <w:p w14:paraId="08AB1D12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7.b </w:t>
      </w:r>
      <w:r>
        <w:rPr>
          <w:rFonts w:ascii="TimesNewRomanPSMT" w:hAnsi="TimesNewRomanPSMT" w:cs="TimesNewRomanPSMT"/>
          <w:color w:val="0000EF"/>
          <w:sz w:val="24"/>
          <w:szCs w:val="24"/>
        </w:rPr>
        <w:t xml:space="preserve">Traffic Impact Analysis (May 2020) (J-U-B Engineers)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Suggested Action: Review as part</w:t>
      </w:r>
    </w:p>
    <w:p w14:paraId="2786DF95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of applications</w:t>
      </w:r>
    </w:p>
    <w:p w14:paraId="7C3C18C3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7.c </w:t>
      </w:r>
      <w:r>
        <w:rPr>
          <w:rFonts w:ascii="TimesNewRomanPSMT" w:hAnsi="TimesNewRomanPSMT" w:cs="TimesNewRomanPSMT"/>
          <w:color w:val="0000EF"/>
          <w:sz w:val="24"/>
          <w:szCs w:val="24"/>
        </w:rPr>
        <w:t xml:space="preserve">Economic Opportunities Analysis (October 2019) (Johnson Economics)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Suggested Action:</w:t>
      </w:r>
    </w:p>
    <w:p w14:paraId="288EF58A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Review as part of applications</w:t>
      </w:r>
    </w:p>
    <w:p w14:paraId="0F6E7CFD" w14:textId="77777777" w:rsidR="00E8326D" w:rsidRDefault="00E8326D" w:rsidP="00E832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E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7.d </w:t>
      </w:r>
      <w:r>
        <w:rPr>
          <w:rFonts w:ascii="TimesNewRomanPSMT" w:hAnsi="TimesNewRomanPSMT" w:cs="TimesNewRomanPSMT"/>
          <w:color w:val="0000EF"/>
          <w:sz w:val="24"/>
          <w:szCs w:val="24"/>
        </w:rPr>
        <w:t>Housing and Residential Land Needs Assessment (June 2019) (Angelo Planning Group and</w:t>
      </w:r>
    </w:p>
    <w:p w14:paraId="1CBD9ED3" w14:textId="77777777" w:rsidR="00E8326D" w:rsidRPr="00E8326D" w:rsidRDefault="00E8326D" w:rsidP="00E8326D">
      <w:pPr>
        <w:jc w:val="both"/>
        <w:rPr>
          <w:rFonts w:ascii="Times New Roman" w:eastAsia="Times New Roman" w:hAnsi="Times New Roman" w:cs="Times New Roman"/>
        </w:rPr>
      </w:pPr>
      <w:r w:rsidRPr="00E8326D">
        <w:rPr>
          <w:rFonts w:ascii="TimesNewRomanPSMT" w:hAnsi="TimesNewRomanPSMT" w:cs="TimesNewRomanPSMT"/>
          <w:color w:val="0000EF"/>
        </w:rPr>
        <w:t xml:space="preserve">Johnson Economics) </w:t>
      </w:r>
      <w:r w:rsidRPr="00E8326D">
        <w:rPr>
          <w:rFonts w:ascii="TimesNewRomanPS-ItalicMT" w:hAnsi="TimesNewRomanPS-ItalicMT" w:cs="TimesNewRomanPS-ItalicMT"/>
          <w:i/>
          <w:iCs/>
          <w:color w:val="000000"/>
        </w:rPr>
        <w:t>Suggested Action: Review as part of applications</w:t>
      </w:r>
    </w:p>
    <w:p w14:paraId="73AF146A" w14:textId="7E0589A7" w:rsidR="0023779F" w:rsidRPr="00B47B66" w:rsidRDefault="006752EB" w:rsidP="006752EB">
      <w:pPr>
        <w:tabs>
          <w:tab w:val="left" w:pos="-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B66">
        <w:rPr>
          <w:rFonts w:ascii="Times New Roman" w:hAnsi="Times New Roman" w:cs="Times New Roman"/>
          <w:b/>
          <w:sz w:val="24"/>
          <w:szCs w:val="24"/>
        </w:rPr>
        <w:t xml:space="preserve">IX.       </w:t>
      </w:r>
      <w:r w:rsidR="006462D2" w:rsidRPr="00B47B66">
        <w:rPr>
          <w:rFonts w:ascii="Times New Roman" w:hAnsi="Times New Roman" w:cs="Times New Roman"/>
          <w:b/>
          <w:sz w:val="24"/>
          <w:szCs w:val="24"/>
        </w:rPr>
        <w:t>ADJOURNMENT</w:t>
      </w:r>
      <w:r w:rsidR="001E39A7" w:rsidRPr="00B47B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6754" w:rsidRPr="00B47B6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4D5833">
        <w:rPr>
          <w:rFonts w:ascii="Times New Roman" w:hAnsi="Times New Roman" w:cs="Times New Roman"/>
          <w:sz w:val="24"/>
          <w:szCs w:val="24"/>
        </w:rPr>
        <w:t>7:</w:t>
      </w:r>
      <w:r w:rsidR="005B227C">
        <w:rPr>
          <w:rFonts w:ascii="Times New Roman" w:hAnsi="Times New Roman" w:cs="Times New Roman"/>
          <w:sz w:val="24"/>
          <w:szCs w:val="24"/>
        </w:rPr>
        <w:t>11</w:t>
      </w:r>
      <w:bookmarkStart w:id="1" w:name="_GoBack"/>
      <w:bookmarkEnd w:id="1"/>
      <w:r w:rsidR="007E284A" w:rsidRPr="00B47B66">
        <w:rPr>
          <w:rFonts w:ascii="Times New Roman" w:hAnsi="Times New Roman" w:cs="Times New Roman"/>
          <w:sz w:val="24"/>
          <w:szCs w:val="24"/>
        </w:rPr>
        <w:t>pm.</w:t>
      </w:r>
    </w:p>
    <w:sectPr w:rsidR="0023779F" w:rsidRPr="00B47B66" w:rsidSect="00CF3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A656" w14:textId="77777777" w:rsidR="006E63C2" w:rsidRDefault="006E63C2" w:rsidP="00EA4A21">
      <w:pPr>
        <w:spacing w:after="0" w:line="240" w:lineRule="auto"/>
      </w:pPr>
      <w:r>
        <w:separator/>
      </w:r>
    </w:p>
  </w:endnote>
  <w:endnote w:type="continuationSeparator" w:id="0">
    <w:p w14:paraId="75853892" w14:textId="77777777" w:rsidR="006E63C2" w:rsidRDefault="006E63C2" w:rsidP="00EA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090D" w14:textId="77777777" w:rsidR="006E63C2" w:rsidRDefault="006E63C2">
    <w:pPr>
      <w:pStyle w:val="Footer"/>
    </w:pPr>
  </w:p>
  <w:p w14:paraId="57E91BC0" w14:textId="77777777" w:rsidR="006E63C2" w:rsidRDefault="006E63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DC02" w14:textId="41D628E3" w:rsidR="006E63C2" w:rsidRDefault="006E63C2" w:rsidP="00DD28BF">
    <w:pPr>
      <w:pStyle w:val="Footer"/>
      <w:jc w:val="right"/>
    </w:pPr>
    <w:r w:rsidRPr="009B5C25">
      <w:rPr>
        <w:sz w:val="20"/>
        <w:szCs w:val="20"/>
      </w:rPr>
      <w:t xml:space="preserve">Page </w:t>
    </w:r>
    <w:r w:rsidRPr="009B5C25">
      <w:rPr>
        <w:b/>
        <w:sz w:val="20"/>
        <w:szCs w:val="20"/>
      </w:rPr>
      <w:fldChar w:fldCharType="begin"/>
    </w:r>
    <w:r w:rsidRPr="009B5C25">
      <w:rPr>
        <w:b/>
        <w:sz w:val="20"/>
        <w:szCs w:val="20"/>
      </w:rPr>
      <w:instrText xml:space="preserve"> PAGE </w:instrText>
    </w:r>
    <w:r w:rsidRPr="009B5C2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5</w:t>
    </w:r>
    <w:r w:rsidRPr="009B5C25">
      <w:rPr>
        <w:b/>
        <w:sz w:val="20"/>
        <w:szCs w:val="20"/>
      </w:rPr>
      <w:fldChar w:fldCharType="end"/>
    </w:r>
    <w:r w:rsidRPr="009B5C25">
      <w:rPr>
        <w:sz w:val="20"/>
        <w:szCs w:val="20"/>
      </w:rPr>
      <w:t xml:space="preserve"> of </w:t>
    </w:r>
    <w:r w:rsidRPr="009B5C25">
      <w:rPr>
        <w:b/>
        <w:sz w:val="20"/>
        <w:szCs w:val="20"/>
      </w:rPr>
      <w:fldChar w:fldCharType="begin"/>
    </w:r>
    <w:r w:rsidRPr="009B5C25">
      <w:rPr>
        <w:b/>
        <w:sz w:val="20"/>
        <w:szCs w:val="20"/>
      </w:rPr>
      <w:instrText xml:space="preserve"> NUMPAGES  </w:instrText>
    </w:r>
    <w:r w:rsidRPr="009B5C2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5</w:t>
    </w:r>
    <w:r w:rsidRPr="009B5C25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36D8" w14:textId="77777777" w:rsidR="006E63C2" w:rsidRDefault="006E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6D483" w14:textId="77777777" w:rsidR="006E63C2" w:rsidRDefault="006E63C2" w:rsidP="00EA4A21">
      <w:pPr>
        <w:spacing w:after="0" w:line="240" w:lineRule="auto"/>
      </w:pPr>
      <w:r>
        <w:separator/>
      </w:r>
    </w:p>
  </w:footnote>
  <w:footnote w:type="continuationSeparator" w:id="0">
    <w:p w14:paraId="0ECD07F9" w14:textId="77777777" w:rsidR="006E63C2" w:rsidRDefault="006E63C2" w:rsidP="00EA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2899C" w14:textId="77777777" w:rsidR="006E63C2" w:rsidRDefault="006E63C2">
    <w:pPr>
      <w:pStyle w:val="Header"/>
    </w:pPr>
  </w:p>
  <w:p w14:paraId="705C4C7B" w14:textId="77777777" w:rsidR="006E63C2" w:rsidRDefault="006E63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028535"/>
      <w:docPartObj>
        <w:docPartGallery w:val="Watermarks"/>
        <w:docPartUnique/>
      </w:docPartObj>
    </w:sdtPr>
    <w:sdtEndPr/>
    <w:sdtContent>
      <w:p w14:paraId="257D0846" w14:textId="43CB719D" w:rsidR="006E63C2" w:rsidRDefault="005B227C">
        <w:r>
          <w:rPr>
            <w:noProof/>
          </w:rPr>
          <w:pict w14:anchorId="104AB2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D1A8" w14:textId="77777777" w:rsidR="006E63C2" w:rsidRDefault="006E6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EB4C57A2"/>
    <w:lvl w:ilvl="0" w:tplc="52A4AC92">
      <w:start w:val="4"/>
      <w:numFmt w:val="decimal"/>
      <w:lvlText w:val="%1."/>
      <w:lvlJc w:val="left"/>
      <w:pPr>
        <w:ind w:left="0" w:firstLine="0"/>
      </w:pPr>
    </w:lvl>
    <w:lvl w:ilvl="1" w:tplc="FCB2FC16">
      <w:start w:val="20"/>
      <w:numFmt w:val="decimal"/>
      <w:lvlText w:val="%2)"/>
      <w:lvlJc w:val="left"/>
      <w:pPr>
        <w:ind w:left="0" w:firstLine="0"/>
      </w:pPr>
    </w:lvl>
    <w:lvl w:ilvl="2" w:tplc="6ED45380">
      <w:numFmt w:val="decimal"/>
      <w:lvlText w:val=""/>
      <w:lvlJc w:val="left"/>
      <w:pPr>
        <w:ind w:left="0" w:firstLine="0"/>
      </w:pPr>
    </w:lvl>
    <w:lvl w:ilvl="3" w:tplc="BB9E24DE">
      <w:numFmt w:val="decimal"/>
      <w:lvlText w:val=""/>
      <w:lvlJc w:val="left"/>
      <w:pPr>
        <w:ind w:left="0" w:firstLine="0"/>
      </w:pPr>
    </w:lvl>
    <w:lvl w:ilvl="4" w:tplc="AECA2286">
      <w:numFmt w:val="decimal"/>
      <w:lvlText w:val=""/>
      <w:lvlJc w:val="left"/>
      <w:pPr>
        <w:ind w:left="0" w:firstLine="0"/>
      </w:pPr>
    </w:lvl>
    <w:lvl w:ilvl="5" w:tplc="AF609B14">
      <w:numFmt w:val="decimal"/>
      <w:lvlText w:val=""/>
      <w:lvlJc w:val="left"/>
      <w:pPr>
        <w:ind w:left="0" w:firstLine="0"/>
      </w:pPr>
    </w:lvl>
    <w:lvl w:ilvl="6" w:tplc="C0E22A48">
      <w:numFmt w:val="decimal"/>
      <w:lvlText w:val=""/>
      <w:lvlJc w:val="left"/>
      <w:pPr>
        <w:ind w:left="0" w:firstLine="0"/>
      </w:pPr>
    </w:lvl>
    <w:lvl w:ilvl="7" w:tplc="8E56F33C">
      <w:numFmt w:val="decimal"/>
      <w:lvlText w:val=""/>
      <w:lvlJc w:val="left"/>
      <w:pPr>
        <w:ind w:left="0" w:firstLine="0"/>
      </w:pPr>
    </w:lvl>
    <w:lvl w:ilvl="8" w:tplc="C52C9BE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A407ED"/>
    <w:multiLevelType w:val="hybridMultilevel"/>
    <w:tmpl w:val="4B2C4B86"/>
    <w:lvl w:ilvl="0" w:tplc="E76E17EE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7030C3"/>
    <w:multiLevelType w:val="hybridMultilevel"/>
    <w:tmpl w:val="56149F46"/>
    <w:lvl w:ilvl="0" w:tplc="20AE3D84">
      <w:start w:val="1"/>
      <w:numFmt w:val="upperLetter"/>
      <w:lvlText w:val="%1."/>
      <w:lvlJc w:val="left"/>
      <w:pPr>
        <w:ind w:left="108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D09CB"/>
    <w:multiLevelType w:val="hybridMultilevel"/>
    <w:tmpl w:val="01D49A00"/>
    <w:lvl w:ilvl="0" w:tplc="F9B43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A560A"/>
    <w:multiLevelType w:val="hybridMultilevel"/>
    <w:tmpl w:val="11681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E3F95"/>
    <w:multiLevelType w:val="hybridMultilevel"/>
    <w:tmpl w:val="F66AEA06"/>
    <w:lvl w:ilvl="0" w:tplc="0E2E4880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4A265EF9"/>
    <w:multiLevelType w:val="hybridMultilevel"/>
    <w:tmpl w:val="864693DE"/>
    <w:lvl w:ilvl="0" w:tplc="8C5AD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563B6"/>
    <w:multiLevelType w:val="hybridMultilevel"/>
    <w:tmpl w:val="01044C0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F8254FF"/>
    <w:multiLevelType w:val="hybridMultilevel"/>
    <w:tmpl w:val="99246B80"/>
    <w:lvl w:ilvl="0" w:tplc="8C78768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944"/>
    <w:multiLevelType w:val="hybridMultilevel"/>
    <w:tmpl w:val="63147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FD1"/>
    <w:multiLevelType w:val="hybridMultilevel"/>
    <w:tmpl w:val="376A5FDE"/>
    <w:lvl w:ilvl="0" w:tplc="30E8A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65444"/>
    <w:multiLevelType w:val="hybridMultilevel"/>
    <w:tmpl w:val="0DC48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A1BF8"/>
    <w:multiLevelType w:val="hybridMultilevel"/>
    <w:tmpl w:val="462A3F30"/>
    <w:lvl w:ilvl="0" w:tplc="79680ACA">
      <w:start w:val="1"/>
      <w:numFmt w:val="upperRoman"/>
      <w:lvlText w:val="%1."/>
      <w:lvlJc w:val="left"/>
      <w:pPr>
        <w:ind w:left="1034" w:hanging="7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4058BC28">
      <w:start w:val="1"/>
      <w:numFmt w:val="upperLetter"/>
      <w:lvlText w:val="%2."/>
      <w:lvlJc w:val="left"/>
      <w:pPr>
        <w:ind w:left="1200" w:hanging="50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DE980218">
      <w:numFmt w:val="bullet"/>
      <w:lvlText w:val="•"/>
      <w:lvlJc w:val="left"/>
      <w:pPr>
        <w:ind w:left="2131" w:hanging="504"/>
      </w:pPr>
      <w:rPr>
        <w:rFonts w:hint="default"/>
        <w:lang w:val="en-US" w:eastAsia="en-US" w:bidi="en-US"/>
      </w:rPr>
    </w:lvl>
    <w:lvl w:ilvl="3" w:tplc="97064D22">
      <w:numFmt w:val="bullet"/>
      <w:lvlText w:val="•"/>
      <w:lvlJc w:val="left"/>
      <w:pPr>
        <w:ind w:left="3062" w:hanging="504"/>
      </w:pPr>
      <w:rPr>
        <w:rFonts w:hint="default"/>
        <w:lang w:val="en-US" w:eastAsia="en-US" w:bidi="en-US"/>
      </w:rPr>
    </w:lvl>
    <w:lvl w:ilvl="4" w:tplc="8684F134">
      <w:numFmt w:val="bullet"/>
      <w:lvlText w:val="•"/>
      <w:lvlJc w:val="left"/>
      <w:pPr>
        <w:ind w:left="3993" w:hanging="504"/>
      </w:pPr>
      <w:rPr>
        <w:rFonts w:hint="default"/>
        <w:lang w:val="en-US" w:eastAsia="en-US" w:bidi="en-US"/>
      </w:rPr>
    </w:lvl>
    <w:lvl w:ilvl="5" w:tplc="FD14712A">
      <w:numFmt w:val="bullet"/>
      <w:lvlText w:val="•"/>
      <w:lvlJc w:val="left"/>
      <w:pPr>
        <w:ind w:left="4924" w:hanging="504"/>
      </w:pPr>
      <w:rPr>
        <w:rFonts w:hint="default"/>
        <w:lang w:val="en-US" w:eastAsia="en-US" w:bidi="en-US"/>
      </w:rPr>
    </w:lvl>
    <w:lvl w:ilvl="6" w:tplc="EA40180C">
      <w:numFmt w:val="bullet"/>
      <w:lvlText w:val="•"/>
      <w:lvlJc w:val="left"/>
      <w:pPr>
        <w:ind w:left="5855" w:hanging="504"/>
      </w:pPr>
      <w:rPr>
        <w:rFonts w:hint="default"/>
        <w:lang w:val="en-US" w:eastAsia="en-US" w:bidi="en-US"/>
      </w:rPr>
    </w:lvl>
    <w:lvl w:ilvl="7" w:tplc="F968AF0A">
      <w:numFmt w:val="bullet"/>
      <w:lvlText w:val="•"/>
      <w:lvlJc w:val="left"/>
      <w:pPr>
        <w:ind w:left="6786" w:hanging="504"/>
      </w:pPr>
      <w:rPr>
        <w:rFonts w:hint="default"/>
        <w:lang w:val="en-US" w:eastAsia="en-US" w:bidi="en-US"/>
      </w:rPr>
    </w:lvl>
    <w:lvl w:ilvl="8" w:tplc="ABBCCC60">
      <w:numFmt w:val="bullet"/>
      <w:lvlText w:val="•"/>
      <w:lvlJc w:val="left"/>
      <w:pPr>
        <w:ind w:left="7717" w:hanging="504"/>
      </w:pPr>
      <w:rPr>
        <w:rFonts w:hint="default"/>
        <w:lang w:val="en-US" w:eastAsia="en-US" w:bidi="en-US"/>
      </w:rPr>
    </w:lvl>
  </w:abstractNum>
  <w:abstractNum w:abstractNumId="13" w15:restartNumberingAfterBreak="0">
    <w:nsid w:val="74BB07CB"/>
    <w:multiLevelType w:val="hybridMultilevel"/>
    <w:tmpl w:val="0B369B24"/>
    <w:lvl w:ilvl="0" w:tplc="DDD4A6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27E8A60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982E9D"/>
    <w:multiLevelType w:val="hybridMultilevel"/>
    <w:tmpl w:val="AB1CDB32"/>
    <w:lvl w:ilvl="0" w:tplc="3DA8D832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E5F612D"/>
    <w:multiLevelType w:val="hybridMultilevel"/>
    <w:tmpl w:val="AE5A1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4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12"/>
  </w:num>
  <w:num w:numId="14">
    <w:abstractNumId w:val="1"/>
  </w:num>
  <w:num w:numId="15">
    <w:abstractNumId w:val="11"/>
  </w:num>
  <w:num w:numId="16">
    <w:abstractNumId w:val="0"/>
    <w:lvlOverride w:ilvl="0">
      <w:startOverride w:val="4"/>
    </w:lvlOverride>
    <w:lvlOverride w:ilvl="1">
      <w:startOverride w:val="2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9F"/>
    <w:rsid w:val="000105A8"/>
    <w:rsid w:val="00015B72"/>
    <w:rsid w:val="000356D8"/>
    <w:rsid w:val="00037849"/>
    <w:rsid w:val="00040D1F"/>
    <w:rsid w:val="000466B9"/>
    <w:rsid w:val="000601F4"/>
    <w:rsid w:val="00060522"/>
    <w:rsid w:val="00063148"/>
    <w:rsid w:val="00067F10"/>
    <w:rsid w:val="00070A2C"/>
    <w:rsid w:val="00080647"/>
    <w:rsid w:val="000807E0"/>
    <w:rsid w:val="00086F1E"/>
    <w:rsid w:val="000973B5"/>
    <w:rsid w:val="000A7832"/>
    <w:rsid w:val="000B0952"/>
    <w:rsid w:val="000B09A2"/>
    <w:rsid w:val="000B142E"/>
    <w:rsid w:val="000B362B"/>
    <w:rsid w:val="000B5352"/>
    <w:rsid w:val="000D461F"/>
    <w:rsid w:val="000E0EC3"/>
    <w:rsid w:val="000F6C1C"/>
    <w:rsid w:val="0012005B"/>
    <w:rsid w:val="001248D4"/>
    <w:rsid w:val="00125B21"/>
    <w:rsid w:val="00130DEC"/>
    <w:rsid w:val="001350D9"/>
    <w:rsid w:val="0013529E"/>
    <w:rsid w:val="0014028E"/>
    <w:rsid w:val="00141379"/>
    <w:rsid w:val="00143D73"/>
    <w:rsid w:val="00144379"/>
    <w:rsid w:val="00145187"/>
    <w:rsid w:val="00150C77"/>
    <w:rsid w:val="00154324"/>
    <w:rsid w:val="00160B58"/>
    <w:rsid w:val="00161E69"/>
    <w:rsid w:val="00162364"/>
    <w:rsid w:val="00165730"/>
    <w:rsid w:val="001713BC"/>
    <w:rsid w:val="001754FA"/>
    <w:rsid w:val="00175DFD"/>
    <w:rsid w:val="0018057B"/>
    <w:rsid w:val="00191EE8"/>
    <w:rsid w:val="00193477"/>
    <w:rsid w:val="00194853"/>
    <w:rsid w:val="001A3596"/>
    <w:rsid w:val="001A3D36"/>
    <w:rsid w:val="001B09BC"/>
    <w:rsid w:val="001B0D2B"/>
    <w:rsid w:val="001C1051"/>
    <w:rsid w:val="001C7FDC"/>
    <w:rsid w:val="001D7BC9"/>
    <w:rsid w:val="001E370B"/>
    <w:rsid w:val="001E39A7"/>
    <w:rsid w:val="001E4958"/>
    <w:rsid w:val="001F3FAF"/>
    <w:rsid w:val="00202FBE"/>
    <w:rsid w:val="00217FD4"/>
    <w:rsid w:val="00227EBD"/>
    <w:rsid w:val="00237486"/>
    <w:rsid w:val="0023779F"/>
    <w:rsid w:val="00247245"/>
    <w:rsid w:val="00250A6D"/>
    <w:rsid w:val="00260A84"/>
    <w:rsid w:val="0026259B"/>
    <w:rsid w:val="0026287B"/>
    <w:rsid w:val="002647C9"/>
    <w:rsid w:val="0026580F"/>
    <w:rsid w:val="00267F65"/>
    <w:rsid w:val="002A56F9"/>
    <w:rsid w:val="002A7862"/>
    <w:rsid w:val="002C5F98"/>
    <w:rsid w:val="002C70FC"/>
    <w:rsid w:val="002C77A7"/>
    <w:rsid w:val="002D2729"/>
    <w:rsid w:val="002D7E24"/>
    <w:rsid w:val="002E1721"/>
    <w:rsid w:val="002E2B21"/>
    <w:rsid w:val="002E643F"/>
    <w:rsid w:val="002F441E"/>
    <w:rsid w:val="002F6862"/>
    <w:rsid w:val="002F729E"/>
    <w:rsid w:val="00300B7D"/>
    <w:rsid w:val="003026A4"/>
    <w:rsid w:val="00302CA2"/>
    <w:rsid w:val="00313F1B"/>
    <w:rsid w:val="0031502D"/>
    <w:rsid w:val="00320E08"/>
    <w:rsid w:val="00323F45"/>
    <w:rsid w:val="00326469"/>
    <w:rsid w:val="003267B4"/>
    <w:rsid w:val="003417D7"/>
    <w:rsid w:val="003510E2"/>
    <w:rsid w:val="0037486C"/>
    <w:rsid w:val="00376155"/>
    <w:rsid w:val="00386FCC"/>
    <w:rsid w:val="003917DF"/>
    <w:rsid w:val="003B2279"/>
    <w:rsid w:val="003B49E3"/>
    <w:rsid w:val="003B7667"/>
    <w:rsid w:val="003C15B7"/>
    <w:rsid w:val="003C40F5"/>
    <w:rsid w:val="003C6DC0"/>
    <w:rsid w:val="003E3E5A"/>
    <w:rsid w:val="003E46F6"/>
    <w:rsid w:val="003E577B"/>
    <w:rsid w:val="003F6A90"/>
    <w:rsid w:val="00401756"/>
    <w:rsid w:val="004030FF"/>
    <w:rsid w:val="00405372"/>
    <w:rsid w:val="00405855"/>
    <w:rsid w:val="004111E1"/>
    <w:rsid w:val="00421032"/>
    <w:rsid w:val="00431092"/>
    <w:rsid w:val="0043127E"/>
    <w:rsid w:val="00437AEB"/>
    <w:rsid w:val="00442744"/>
    <w:rsid w:val="00445B5A"/>
    <w:rsid w:val="00454EDE"/>
    <w:rsid w:val="00457696"/>
    <w:rsid w:val="004618F3"/>
    <w:rsid w:val="004765C0"/>
    <w:rsid w:val="00476F69"/>
    <w:rsid w:val="004808B6"/>
    <w:rsid w:val="00480CD1"/>
    <w:rsid w:val="00481DB1"/>
    <w:rsid w:val="00492381"/>
    <w:rsid w:val="00494084"/>
    <w:rsid w:val="00496719"/>
    <w:rsid w:val="004A1D7A"/>
    <w:rsid w:val="004B143C"/>
    <w:rsid w:val="004C2706"/>
    <w:rsid w:val="004C32B2"/>
    <w:rsid w:val="004D25FB"/>
    <w:rsid w:val="004D5833"/>
    <w:rsid w:val="004E487D"/>
    <w:rsid w:val="004E48FF"/>
    <w:rsid w:val="004F64C3"/>
    <w:rsid w:val="005014BF"/>
    <w:rsid w:val="00505D5A"/>
    <w:rsid w:val="00512132"/>
    <w:rsid w:val="00512AD4"/>
    <w:rsid w:val="00516C7E"/>
    <w:rsid w:val="00526214"/>
    <w:rsid w:val="00526D44"/>
    <w:rsid w:val="00527901"/>
    <w:rsid w:val="00551B64"/>
    <w:rsid w:val="00554E39"/>
    <w:rsid w:val="00566A20"/>
    <w:rsid w:val="0057245F"/>
    <w:rsid w:val="00573527"/>
    <w:rsid w:val="005754EB"/>
    <w:rsid w:val="00576938"/>
    <w:rsid w:val="005916DB"/>
    <w:rsid w:val="005A0CD6"/>
    <w:rsid w:val="005A2DFF"/>
    <w:rsid w:val="005A5B28"/>
    <w:rsid w:val="005B227C"/>
    <w:rsid w:val="005B2713"/>
    <w:rsid w:val="005B4349"/>
    <w:rsid w:val="005B4C96"/>
    <w:rsid w:val="005B5550"/>
    <w:rsid w:val="005C5A32"/>
    <w:rsid w:val="005D059F"/>
    <w:rsid w:val="005D4094"/>
    <w:rsid w:val="005D6F2F"/>
    <w:rsid w:val="005E021A"/>
    <w:rsid w:val="005E68FF"/>
    <w:rsid w:val="005E765A"/>
    <w:rsid w:val="005F12A9"/>
    <w:rsid w:val="005F6673"/>
    <w:rsid w:val="006050EB"/>
    <w:rsid w:val="0060715F"/>
    <w:rsid w:val="00607CC5"/>
    <w:rsid w:val="006137CB"/>
    <w:rsid w:val="00614C33"/>
    <w:rsid w:val="006230CA"/>
    <w:rsid w:val="00634835"/>
    <w:rsid w:val="00634BB4"/>
    <w:rsid w:val="006438A6"/>
    <w:rsid w:val="006462D2"/>
    <w:rsid w:val="00657D0D"/>
    <w:rsid w:val="00662F90"/>
    <w:rsid w:val="0067139D"/>
    <w:rsid w:val="00671F55"/>
    <w:rsid w:val="0067374C"/>
    <w:rsid w:val="006752EB"/>
    <w:rsid w:val="00683B4C"/>
    <w:rsid w:val="00686DB9"/>
    <w:rsid w:val="006A1410"/>
    <w:rsid w:val="006A4734"/>
    <w:rsid w:val="006A5607"/>
    <w:rsid w:val="006A5D22"/>
    <w:rsid w:val="006A7758"/>
    <w:rsid w:val="006B4137"/>
    <w:rsid w:val="006E63C2"/>
    <w:rsid w:val="007126D6"/>
    <w:rsid w:val="00713BAE"/>
    <w:rsid w:val="00715F6C"/>
    <w:rsid w:val="007314BB"/>
    <w:rsid w:val="00731BF3"/>
    <w:rsid w:val="007338B5"/>
    <w:rsid w:val="00736F59"/>
    <w:rsid w:val="00742062"/>
    <w:rsid w:val="0074642C"/>
    <w:rsid w:val="007505CF"/>
    <w:rsid w:val="007542B4"/>
    <w:rsid w:val="00775800"/>
    <w:rsid w:val="007860F7"/>
    <w:rsid w:val="00786FEA"/>
    <w:rsid w:val="00790378"/>
    <w:rsid w:val="0079302A"/>
    <w:rsid w:val="007A0DF0"/>
    <w:rsid w:val="007A2FC3"/>
    <w:rsid w:val="007A3E99"/>
    <w:rsid w:val="007A4CBB"/>
    <w:rsid w:val="007B5E81"/>
    <w:rsid w:val="007C2B5C"/>
    <w:rsid w:val="007D1CF2"/>
    <w:rsid w:val="007D2CB9"/>
    <w:rsid w:val="007E0FBA"/>
    <w:rsid w:val="007E284A"/>
    <w:rsid w:val="0080064E"/>
    <w:rsid w:val="00805C0C"/>
    <w:rsid w:val="00807C22"/>
    <w:rsid w:val="0082240C"/>
    <w:rsid w:val="00826EB0"/>
    <w:rsid w:val="00830A2F"/>
    <w:rsid w:val="00830C27"/>
    <w:rsid w:val="00830D53"/>
    <w:rsid w:val="0083653B"/>
    <w:rsid w:val="008406B4"/>
    <w:rsid w:val="0086661A"/>
    <w:rsid w:val="008741CD"/>
    <w:rsid w:val="00883293"/>
    <w:rsid w:val="00884E14"/>
    <w:rsid w:val="008906B2"/>
    <w:rsid w:val="00891CDB"/>
    <w:rsid w:val="00895167"/>
    <w:rsid w:val="008A4DC5"/>
    <w:rsid w:val="008A5517"/>
    <w:rsid w:val="008B1B64"/>
    <w:rsid w:val="008B2D6C"/>
    <w:rsid w:val="008B4A77"/>
    <w:rsid w:val="008B6E5C"/>
    <w:rsid w:val="008C2E70"/>
    <w:rsid w:val="008C3C56"/>
    <w:rsid w:val="008C78AE"/>
    <w:rsid w:val="008C7ABF"/>
    <w:rsid w:val="008D4322"/>
    <w:rsid w:val="008D74D2"/>
    <w:rsid w:val="008F6DD8"/>
    <w:rsid w:val="009217A5"/>
    <w:rsid w:val="00925B1F"/>
    <w:rsid w:val="009276D3"/>
    <w:rsid w:val="0093213B"/>
    <w:rsid w:val="009361DE"/>
    <w:rsid w:val="00940DC3"/>
    <w:rsid w:val="00941D06"/>
    <w:rsid w:val="00943858"/>
    <w:rsid w:val="0095066A"/>
    <w:rsid w:val="00960FEC"/>
    <w:rsid w:val="009637E2"/>
    <w:rsid w:val="00971507"/>
    <w:rsid w:val="0097301D"/>
    <w:rsid w:val="009C0BAC"/>
    <w:rsid w:val="009C480E"/>
    <w:rsid w:val="009C6CE3"/>
    <w:rsid w:val="009D72B5"/>
    <w:rsid w:val="009D77B5"/>
    <w:rsid w:val="009E41F5"/>
    <w:rsid w:val="009E59C0"/>
    <w:rsid w:val="009E735A"/>
    <w:rsid w:val="009F1DD8"/>
    <w:rsid w:val="00A021E7"/>
    <w:rsid w:val="00A069A9"/>
    <w:rsid w:val="00A07BCA"/>
    <w:rsid w:val="00A12424"/>
    <w:rsid w:val="00A16168"/>
    <w:rsid w:val="00A169F6"/>
    <w:rsid w:val="00A17575"/>
    <w:rsid w:val="00A25D55"/>
    <w:rsid w:val="00A34356"/>
    <w:rsid w:val="00A34DBE"/>
    <w:rsid w:val="00A43823"/>
    <w:rsid w:val="00A47B13"/>
    <w:rsid w:val="00A47DEE"/>
    <w:rsid w:val="00A51460"/>
    <w:rsid w:val="00A71E6D"/>
    <w:rsid w:val="00A832E8"/>
    <w:rsid w:val="00A8535B"/>
    <w:rsid w:val="00A873F7"/>
    <w:rsid w:val="00A91088"/>
    <w:rsid w:val="00A9130F"/>
    <w:rsid w:val="00A91BBF"/>
    <w:rsid w:val="00AA1751"/>
    <w:rsid w:val="00AB0ECC"/>
    <w:rsid w:val="00AB6032"/>
    <w:rsid w:val="00AB6C2D"/>
    <w:rsid w:val="00AC289A"/>
    <w:rsid w:val="00AC5A59"/>
    <w:rsid w:val="00AC5EDC"/>
    <w:rsid w:val="00AD1ED0"/>
    <w:rsid w:val="00AD232D"/>
    <w:rsid w:val="00AE0028"/>
    <w:rsid w:val="00AE5212"/>
    <w:rsid w:val="00B00F9F"/>
    <w:rsid w:val="00B014A2"/>
    <w:rsid w:val="00B034A4"/>
    <w:rsid w:val="00B078D6"/>
    <w:rsid w:val="00B12281"/>
    <w:rsid w:val="00B155A9"/>
    <w:rsid w:val="00B21E33"/>
    <w:rsid w:val="00B239F5"/>
    <w:rsid w:val="00B345F7"/>
    <w:rsid w:val="00B35A18"/>
    <w:rsid w:val="00B417A3"/>
    <w:rsid w:val="00B41F54"/>
    <w:rsid w:val="00B46C8A"/>
    <w:rsid w:val="00B47B66"/>
    <w:rsid w:val="00B56754"/>
    <w:rsid w:val="00B603B2"/>
    <w:rsid w:val="00B61AA5"/>
    <w:rsid w:val="00B62350"/>
    <w:rsid w:val="00B761E8"/>
    <w:rsid w:val="00B83D2A"/>
    <w:rsid w:val="00B84956"/>
    <w:rsid w:val="00B852A6"/>
    <w:rsid w:val="00B91F11"/>
    <w:rsid w:val="00B93A81"/>
    <w:rsid w:val="00B95F4B"/>
    <w:rsid w:val="00B965BA"/>
    <w:rsid w:val="00BA73E7"/>
    <w:rsid w:val="00BC3D54"/>
    <w:rsid w:val="00BC3FF8"/>
    <w:rsid w:val="00BD1837"/>
    <w:rsid w:val="00BE3660"/>
    <w:rsid w:val="00BE3712"/>
    <w:rsid w:val="00BE4EAC"/>
    <w:rsid w:val="00BE66EC"/>
    <w:rsid w:val="00BF226B"/>
    <w:rsid w:val="00BF2349"/>
    <w:rsid w:val="00BF4067"/>
    <w:rsid w:val="00C03995"/>
    <w:rsid w:val="00C07C8A"/>
    <w:rsid w:val="00C119A3"/>
    <w:rsid w:val="00C11BF4"/>
    <w:rsid w:val="00C15683"/>
    <w:rsid w:val="00C21B64"/>
    <w:rsid w:val="00C23A6E"/>
    <w:rsid w:val="00C2738D"/>
    <w:rsid w:val="00C3656C"/>
    <w:rsid w:val="00C408F2"/>
    <w:rsid w:val="00C45477"/>
    <w:rsid w:val="00C458CD"/>
    <w:rsid w:val="00C5112B"/>
    <w:rsid w:val="00C57D14"/>
    <w:rsid w:val="00C63C40"/>
    <w:rsid w:val="00C708FF"/>
    <w:rsid w:val="00C7252C"/>
    <w:rsid w:val="00C8146B"/>
    <w:rsid w:val="00C81DC8"/>
    <w:rsid w:val="00C82EE9"/>
    <w:rsid w:val="00C83A59"/>
    <w:rsid w:val="00C84786"/>
    <w:rsid w:val="00C86C33"/>
    <w:rsid w:val="00C95BE6"/>
    <w:rsid w:val="00C95E3B"/>
    <w:rsid w:val="00CA45D7"/>
    <w:rsid w:val="00CA5578"/>
    <w:rsid w:val="00CB4773"/>
    <w:rsid w:val="00CC1225"/>
    <w:rsid w:val="00CC2782"/>
    <w:rsid w:val="00CC4AF1"/>
    <w:rsid w:val="00CD65DB"/>
    <w:rsid w:val="00CD6EB9"/>
    <w:rsid w:val="00CF2275"/>
    <w:rsid w:val="00CF2FB8"/>
    <w:rsid w:val="00CF31EB"/>
    <w:rsid w:val="00CF4E94"/>
    <w:rsid w:val="00CF717F"/>
    <w:rsid w:val="00D03F05"/>
    <w:rsid w:val="00D04409"/>
    <w:rsid w:val="00D04C64"/>
    <w:rsid w:val="00D116C2"/>
    <w:rsid w:val="00D1550E"/>
    <w:rsid w:val="00D5338E"/>
    <w:rsid w:val="00D541E1"/>
    <w:rsid w:val="00D578A5"/>
    <w:rsid w:val="00D66B7B"/>
    <w:rsid w:val="00D67933"/>
    <w:rsid w:val="00D768EA"/>
    <w:rsid w:val="00D77C71"/>
    <w:rsid w:val="00D80F75"/>
    <w:rsid w:val="00D8290C"/>
    <w:rsid w:val="00D91620"/>
    <w:rsid w:val="00D91AB5"/>
    <w:rsid w:val="00D936A7"/>
    <w:rsid w:val="00DA48A5"/>
    <w:rsid w:val="00DA5106"/>
    <w:rsid w:val="00DA759B"/>
    <w:rsid w:val="00DB0781"/>
    <w:rsid w:val="00DB1D06"/>
    <w:rsid w:val="00DB2316"/>
    <w:rsid w:val="00DB23B8"/>
    <w:rsid w:val="00DB4390"/>
    <w:rsid w:val="00DB5A8B"/>
    <w:rsid w:val="00DD28BF"/>
    <w:rsid w:val="00DD5558"/>
    <w:rsid w:val="00DE1E8A"/>
    <w:rsid w:val="00DF25E8"/>
    <w:rsid w:val="00E00242"/>
    <w:rsid w:val="00E06076"/>
    <w:rsid w:val="00E07F8C"/>
    <w:rsid w:val="00E1057E"/>
    <w:rsid w:val="00E11181"/>
    <w:rsid w:val="00E275CB"/>
    <w:rsid w:val="00E33F58"/>
    <w:rsid w:val="00E377D7"/>
    <w:rsid w:val="00E47CE4"/>
    <w:rsid w:val="00E54F2E"/>
    <w:rsid w:val="00E57879"/>
    <w:rsid w:val="00E57D59"/>
    <w:rsid w:val="00E64D39"/>
    <w:rsid w:val="00E74551"/>
    <w:rsid w:val="00E74589"/>
    <w:rsid w:val="00E76656"/>
    <w:rsid w:val="00E8326D"/>
    <w:rsid w:val="00E87D07"/>
    <w:rsid w:val="00E903A7"/>
    <w:rsid w:val="00EA2BEA"/>
    <w:rsid w:val="00EA4A21"/>
    <w:rsid w:val="00EB20EB"/>
    <w:rsid w:val="00EC1609"/>
    <w:rsid w:val="00EC208E"/>
    <w:rsid w:val="00EC2285"/>
    <w:rsid w:val="00EC3D1C"/>
    <w:rsid w:val="00EC69D7"/>
    <w:rsid w:val="00ED54A7"/>
    <w:rsid w:val="00ED61FF"/>
    <w:rsid w:val="00EE7181"/>
    <w:rsid w:val="00EF0E8F"/>
    <w:rsid w:val="00EF312E"/>
    <w:rsid w:val="00EF7956"/>
    <w:rsid w:val="00F108F9"/>
    <w:rsid w:val="00F14092"/>
    <w:rsid w:val="00F20ECD"/>
    <w:rsid w:val="00F27FC6"/>
    <w:rsid w:val="00F344DA"/>
    <w:rsid w:val="00F3572E"/>
    <w:rsid w:val="00F40855"/>
    <w:rsid w:val="00F53170"/>
    <w:rsid w:val="00F55EBF"/>
    <w:rsid w:val="00F5798F"/>
    <w:rsid w:val="00F60CEF"/>
    <w:rsid w:val="00F65349"/>
    <w:rsid w:val="00F6613A"/>
    <w:rsid w:val="00F7476F"/>
    <w:rsid w:val="00F83854"/>
    <w:rsid w:val="00F900F7"/>
    <w:rsid w:val="00FA3FCC"/>
    <w:rsid w:val="00FA6565"/>
    <w:rsid w:val="00FB71BE"/>
    <w:rsid w:val="00FC0EB3"/>
    <w:rsid w:val="00FC18CC"/>
    <w:rsid w:val="00FC1C2F"/>
    <w:rsid w:val="00FC1F3D"/>
    <w:rsid w:val="00FD328C"/>
    <w:rsid w:val="00FD5985"/>
    <w:rsid w:val="00FD714E"/>
    <w:rsid w:val="00FE2CC1"/>
    <w:rsid w:val="00FE575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48621C"/>
  <w15:chartTrackingRefBased/>
  <w15:docId w15:val="{3F79B88F-485B-4CB6-B51A-4655861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79F"/>
  </w:style>
  <w:style w:type="paragraph" w:styleId="ListParagraph">
    <w:name w:val="List Paragraph"/>
    <w:basedOn w:val="Normal"/>
    <w:uiPriority w:val="1"/>
    <w:qFormat/>
    <w:rsid w:val="002377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Theme="minorEastAsia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21"/>
  </w:style>
  <w:style w:type="paragraph" w:styleId="BalloonText">
    <w:name w:val="Balloon Text"/>
    <w:basedOn w:val="Normal"/>
    <w:link w:val="BalloonTextChar"/>
    <w:uiPriority w:val="99"/>
    <w:semiHidden/>
    <w:unhideWhenUsed/>
    <w:rsid w:val="00CB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0647"/>
    <w:pPr>
      <w:spacing w:after="0" w:line="240" w:lineRule="auto"/>
    </w:pPr>
  </w:style>
  <w:style w:type="paragraph" w:styleId="NoSpacing">
    <w:name w:val="No Spacing"/>
    <w:uiPriority w:val="1"/>
    <w:qFormat/>
    <w:rsid w:val="008A5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Planning Commission Minutes</vt:lpstr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Planning Commission Minutes</dc:title>
  <dc:subject/>
  <dc:creator>Esmeralda Horn</dc:creator>
  <cp:keywords/>
  <dc:description/>
  <cp:lastModifiedBy>Jacob Foutz</cp:lastModifiedBy>
  <cp:revision>17</cp:revision>
  <cp:lastPrinted>2019-11-08T18:27:00Z</cp:lastPrinted>
  <dcterms:created xsi:type="dcterms:W3CDTF">2020-06-08T19:05:00Z</dcterms:created>
  <dcterms:modified xsi:type="dcterms:W3CDTF">2020-09-15T16:40:00Z</dcterms:modified>
</cp:coreProperties>
</file>