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017" w:rsidRDefault="002B3A45">
      <w:pPr>
        <w:jc w:val="center"/>
        <w:rPr>
          <w:sz w:val="20"/>
          <w:szCs w:val="20"/>
        </w:rPr>
      </w:pPr>
      <w:r>
        <w:rPr>
          <w:rFonts w:eastAsia="Times New Roman"/>
          <w:b/>
          <w:bCs/>
          <w:sz w:val="28"/>
          <w:szCs w:val="28"/>
        </w:rPr>
        <w:t>UMATILLA PLANNING COMMISSION MEETING</w:t>
      </w:r>
    </w:p>
    <w:p w:rsidR="00E70017" w:rsidRDefault="00E70017">
      <w:pPr>
        <w:spacing w:line="16" w:lineRule="exact"/>
        <w:rPr>
          <w:sz w:val="24"/>
          <w:szCs w:val="24"/>
        </w:rPr>
      </w:pPr>
    </w:p>
    <w:p w:rsidR="00E70017" w:rsidRDefault="00A16D6D">
      <w:pPr>
        <w:jc w:val="center"/>
        <w:rPr>
          <w:sz w:val="20"/>
          <w:szCs w:val="20"/>
        </w:rPr>
      </w:pPr>
      <w:r>
        <w:rPr>
          <w:rFonts w:eastAsia="Times New Roman"/>
          <w:b/>
          <w:bCs/>
          <w:sz w:val="28"/>
          <w:szCs w:val="28"/>
        </w:rPr>
        <w:t xml:space="preserve">DRAFT </w:t>
      </w:r>
      <w:r w:rsidR="002B3A45">
        <w:rPr>
          <w:rFonts w:eastAsia="Times New Roman"/>
          <w:b/>
          <w:bCs/>
          <w:sz w:val="28"/>
          <w:szCs w:val="28"/>
        </w:rPr>
        <w:t>AGENDA</w:t>
      </w:r>
      <w:r>
        <w:rPr>
          <w:rFonts w:eastAsia="Times New Roman"/>
          <w:b/>
          <w:bCs/>
          <w:sz w:val="28"/>
          <w:szCs w:val="28"/>
        </w:rPr>
        <w:t xml:space="preserve"> MINUTES</w:t>
      </w:r>
    </w:p>
    <w:p w:rsidR="00E70017" w:rsidRDefault="002B3A45">
      <w:pPr>
        <w:spacing w:line="232" w:lineRule="auto"/>
        <w:jc w:val="center"/>
        <w:rPr>
          <w:sz w:val="20"/>
          <w:szCs w:val="20"/>
        </w:rPr>
      </w:pPr>
      <w:r>
        <w:rPr>
          <w:rFonts w:eastAsia="Times New Roman"/>
          <w:b/>
          <w:bCs/>
          <w:sz w:val="28"/>
          <w:szCs w:val="28"/>
        </w:rPr>
        <w:t>COUNCIL CHAMBERS</w:t>
      </w:r>
    </w:p>
    <w:p w:rsidR="00E70017" w:rsidRDefault="002B3A45">
      <w:pPr>
        <w:spacing w:line="233" w:lineRule="auto"/>
        <w:ind w:right="-19"/>
        <w:jc w:val="center"/>
        <w:rPr>
          <w:sz w:val="20"/>
          <w:szCs w:val="20"/>
        </w:rPr>
      </w:pPr>
      <w:r>
        <w:rPr>
          <w:rFonts w:eastAsia="Times New Roman"/>
          <w:b/>
          <w:bCs/>
          <w:sz w:val="28"/>
          <w:szCs w:val="28"/>
        </w:rPr>
        <w:t>JULY 27, 2021</w:t>
      </w:r>
    </w:p>
    <w:p w:rsidR="00E70017" w:rsidRDefault="002B3A45">
      <w:pPr>
        <w:ind w:right="-19"/>
        <w:jc w:val="center"/>
        <w:rPr>
          <w:sz w:val="20"/>
          <w:szCs w:val="20"/>
        </w:rPr>
      </w:pPr>
      <w:r>
        <w:rPr>
          <w:rFonts w:eastAsia="Times New Roman"/>
          <w:b/>
          <w:bCs/>
          <w:sz w:val="28"/>
          <w:szCs w:val="28"/>
        </w:rPr>
        <w:t>6:30 PM</w:t>
      </w:r>
    </w:p>
    <w:p w:rsidR="00E70017" w:rsidRDefault="002B3A45">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362700" cy="22860"/>
                    </a:xfrm>
                    <a:prstGeom prst="rect">
                      <a:avLst/>
                    </a:prstGeom>
                    <a:noFill/>
                  </pic:spPr>
                </pic:pic>
              </a:graphicData>
            </a:graphic>
          </wp:anchor>
        </w:drawing>
      </w:r>
    </w:p>
    <w:p w:rsidR="00E70017" w:rsidRDefault="00E70017">
      <w:pPr>
        <w:spacing w:line="200" w:lineRule="exact"/>
        <w:rPr>
          <w:sz w:val="24"/>
          <w:szCs w:val="24"/>
        </w:rPr>
      </w:pPr>
    </w:p>
    <w:p w:rsidR="00E70017" w:rsidRDefault="00E70017">
      <w:pPr>
        <w:spacing w:line="322" w:lineRule="exact"/>
        <w:rPr>
          <w:sz w:val="24"/>
          <w:szCs w:val="24"/>
        </w:rPr>
      </w:pPr>
    </w:p>
    <w:p w:rsidR="00E70017" w:rsidRDefault="002B3A45">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A16D6D" w:rsidRPr="003C6937" w:rsidRDefault="00A16D6D" w:rsidP="00A16D6D">
      <w:pPr>
        <w:tabs>
          <w:tab w:val="left" w:pos="500"/>
        </w:tabs>
        <w:ind w:left="92" w:firstLine="500"/>
        <w:rPr>
          <w:sz w:val="24"/>
          <w:szCs w:val="24"/>
        </w:rPr>
      </w:pPr>
      <w:r w:rsidRPr="003C6937">
        <w:rPr>
          <w:sz w:val="24"/>
          <w:szCs w:val="24"/>
        </w:rPr>
        <w:t>Meeting called to order at 6:</w:t>
      </w:r>
      <w:r>
        <w:rPr>
          <w:sz w:val="24"/>
          <w:szCs w:val="24"/>
        </w:rPr>
        <w:t>3</w:t>
      </w:r>
      <w:r w:rsidR="008C0BB5">
        <w:rPr>
          <w:sz w:val="24"/>
          <w:szCs w:val="24"/>
        </w:rPr>
        <w:t>2</w:t>
      </w:r>
      <w:r w:rsidRPr="003C6937">
        <w:rPr>
          <w:sz w:val="24"/>
          <w:szCs w:val="24"/>
        </w:rPr>
        <w:t xml:space="preserve"> p.m.</w:t>
      </w:r>
    </w:p>
    <w:p w:rsidR="00A16D6D" w:rsidRPr="003C6937" w:rsidRDefault="00A16D6D" w:rsidP="00A16D6D">
      <w:pPr>
        <w:pStyle w:val="ListParagraph"/>
        <w:numPr>
          <w:ilvl w:val="1"/>
          <w:numId w:val="5"/>
        </w:numPr>
        <w:adjustRightInd w:val="0"/>
        <w:spacing w:before="0"/>
        <w:contextualSpacing/>
        <w:jc w:val="both"/>
      </w:pPr>
      <w:r w:rsidRPr="003C6937">
        <w:rPr>
          <w:b/>
        </w:rPr>
        <w:t>Present</w:t>
      </w:r>
      <w:r w:rsidRPr="003C6937">
        <w:t xml:space="preserve">: Commissioners; Kelly Nobles, </w:t>
      </w:r>
      <w:r w:rsidRPr="00A62AE8">
        <w:t>Keith Morgan</w:t>
      </w:r>
      <w:r>
        <w:t xml:space="preserve">, </w:t>
      </w:r>
      <w:r w:rsidRPr="003C6937">
        <w:t>Bruce McLane</w:t>
      </w:r>
      <w:r>
        <w:t xml:space="preserve">, </w:t>
      </w:r>
      <w:r w:rsidRPr="003C6937">
        <w:t>Jennifer Cooper</w:t>
      </w:r>
      <w:r>
        <w:t xml:space="preserve">, </w:t>
      </w:r>
      <w:r w:rsidRPr="00A62AE8">
        <w:t>Heidi Sipe</w:t>
      </w:r>
      <w:r w:rsidR="00643256">
        <w:t xml:space="preserve">, </w:t>
      </w:r>
      <w:r w:rsidR="00643256" w:rsidRPr="003C6937">
        <w:t>Hilda Martinez</w:t>
      </w:r>
    </w:p>
    <w:p w:rsidR="00A16D6D" w:rsidRPr="003C6937" w:rsidRDefault="00A16D6D" w:rsidP="00A16D6D">
      <w:pPr>
        <w:numPr>
          <w:ilvl w:val="1"/>
          <w:numId w:val="5"/>
        </w:numPr>
        <w:contextualSpacing/>
        <w:jc w:val="both"/>
        <w:rPr>
          <w:sz w:val="24"/>
          <w:szCs w:val="24"/>
        </w:rPr>
      </w:pPr>
      <w:r w:rsidRPr="003C6937">
        <w:rPr>
          <w:b/>
          <w:sz w:val="24"/>
          <w:szCs w:val="24"/>
        </w:rPr>
        <w:t>Absent</w:t>
      </w:r>
      <w:r w:rsidRPr="003C6937">
        <w:rPr>
          <w:sz w:val="24"/>
          <w:szCs w:val="24"/>
        </w:rPr>
        <w:t>:</w:t>
      </w:r>
      <w:r>
        <w:t xml:space="preserve"> </w:t>
      </w:r>
    </w:p>
    <w:p w:rsidR="00A16D6D" w:rsidRPr="003C6937" w:rsidRDefault="00A16D6D" w:rsidP="00A16D6D">
      <w:pPr>
        <w:numPr>
          <w:ilvl w:val="1"/>
          <w:numId w:val="5"/>
        </w:numPr>
        <w:contextualSpacing/>
        <w:jc w:val="both"/>
        <w:rPr>
          <w:sz w:val="24"/>
          <w:szCs w:val="24"/>
        </w:rPr>
      </w:pPr>
      <w:r w:rsidRPr="003C6937">
        <w:rPr>
          <w:b/>
          <w:sz w:val="24"/>
          <w:szCs w:val="24"/>
        </w:rPr>
        <w:t xml:space="preserve">Late arrival: </w:t>
      </w:r>
    </w:p>
    <w:p w:rsidR="00E70017" w:rsidRPr="00A16D6D" w:rsidRDefault="00A16D6D" w:rsidP="00A16D6D">
      <w:pPr>
        <w:pStyle w:val="ListParagraph"/>
        <w:numPr>
          <w:ilvl w:val="1"/>
          <w:numId w:val="5"/>
        </w:numPr>
        <w:adjustRightInd w:val="0"/>
        <w:spacing w:before="0"/>
        <w:contextualSpacing/>
        <w:jc w:val="both"/>
      </w:pPr>
      <w:r w:rsidRPr="003C6937">
        <w:rPr>
          <w:b/>
        </w:rPr>
        <w:t>Staff present:</w:t>
      </w:r>
      <w:r w:rsidRPr="003C6937">
        <w:t xml:space="preserve"> Community Development Director, Brandon Seitz</w:t>
      </w:r>
      <w:r>
        <w:t xml:space="preserve">, and </w:t>
      </w:r>
      <w:r w:rsidRPr="003C6937">
        <w:t>Associate Planner, Jacob Foutz.</w:t>
      </w:r>
    </w:p>
    <w:p w:rsidR="00E70017" w:rsidRDefault="00E70017">
      <w:pPr>
        <w:spacing w:line="352" w:lineRule="exact"/>
        <w:rPr>
          <w:rFonts w:eastAsia="Times New Roman"/>
          <w:sz w:val="24"/>
          <w:szCs w:val="24"/>
        </w:rPr>
      </w:pPr>
    </w:p>
    <w:p w:rsidR="00E70017" w:rsidRDefault="002B3A45">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E70017" w:rsidRDefault="00E70017">
      <w:pPr>
        <w:spacing w:line="200" w:lineRule="exact"/>
        <w:rPr>
          <w:rFonts w:eastAsia="Times New Roman"/>
          <w:sz w:val="24"/>
          <w:szCs w:val="24"/>
        </w:rPr>
      </w:pPr>
    </w:p>
    <w:p w:rsidR="00E70017" w:rsidRDefault="00E70017">
      <w:pPr>
        <w:spacing w:line="352" w:lineRule="exact"/>
        <w:rPr>
          <w:rFonts w:eastAsia="Times New Roman"/>
          <w:sz w:val="24"/>
          <w:szCs w:val="24"/>
        </w:rPr>
      </w:pPr>
    </w:p>
    <w:p w:rsidR="00E70017" w:rsidRDefault="002B3A45">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E70017" w:rsidRDefault="00E70017">
      <w:pPr>
        <w:spacing w:line="278" w:lineRule="exact"/>
        <w:rPr>
          <w:sz w:val="24"/>
          <w:szCs w:val="24"/>
        </w:rPr>
      </w:pPr>
    </w:p>
    <w:p w:rsidR="00E70017" w:rsidRDefault="002B3A45">
      <w:pPr>
        <w:tabs>
          <w:tab w:val="left" w:pos="1140"/>
        </w:tabs>
        <w:ind w:left="500"/>
        <w:rPr>
          <w:rFonts w:eastAsia="Times New Roman"/>
          <w:i/>
          <w:iCs/>
          <w:color w:val="000000"/>
          <w:sz w:val="24"/>
          <w:szCs w:val="24"/>
        </w:rPr>
      </w:pPr>
      <w:r>
        <w:rPr>
          <w:rFonts w:eastAsia="Times New Roman"/>
          <w:sz w:val="24"/>
          <w:szCs w:val="24"/>
        </w:rPr>
        <w:t>3.a</w:t>
      </w:r>
      <w:r>
        <w:rPr>
          <w:sz w:val="20"/>
          <w:szCs w:val="20"/>
        </w:rPr>
        <w:tab/>
      </w:r>
      <w:hyperlink r:id="rId8">
        <w:r>
          <w:rPr>
            <w:rFonts w:eastAsia="Times New Roman"/>
            <w:color w:val="0000EE"/>
            <w:sz w:val="24"/>
            <w:szCs w:val="24"/>
          </w:rPr>
          <w:t>June 22, 2021 Minutes</w:t>
        </w:r>
        <w:r>
          <w:rPr>
            <w:rFonts w:eastAsia="Times New Roman"/>
            <w:color w:val="000000"/>
            <w:sz w:val="24"/>
            <w:szCs w:val="24"/>
          </w:rPr>
          <w:t xml:space="preserve">  </w:t>
        </w:r>
      </w:hyperlink>
      <w:r>
        <w:rPr>
          <w:rFonts w:eastAsia="Times New Roman"/>
          <w:i/>
          <w:iCs/>
          <w:color w:val="000000"/>
          <w:sz w:val="24"/>
          <w:szCs w:val="24"/>
        </w:rPr>
        <w:t>Suggested Action: Approval</w:t>
      </w:r>
    </w:p>
    <w:p w:rsidR="00D465C4" w:rsidRDefault="00D465C4">
      <w:pPr>
        <w:tabs>
          <w:tab w:val="left" w:pos="1140"/>
        </w:tabs>
        <w:ind w:left="500"/>
        <w:rPr>
          <w:rFonts w:eastAsia="Times New Roman"/>
          <w:i/>
          <w:iCs/>
          <w:color w:val="000000"/>
          <w:sz w:val="24"/>
          <w:szCs w:val="24"/>
        </w:rPr>
      </w:pPr>
    </w:p>
    <w:p w:rsidR="00D465C4" w:rsidRDefault="00D465C4">
      <w:pPr>
        <w:tabs>
          <w:tab w:val="left" w:pos="1140"/>
        </w:tabs>
        <w:ind w:left="500"/>
        <w:rPr>
          <w:rFonts w:eastAsia="Times New Roman"/>
          <w:color w:val="0000EE"/>
          <w:sz w:val="24"/>
          <w:szCs w:val="24"/>
        </w:rPr>
      </w:pPr>
      <w:r w:rsidRPr="001079E1">
        <w:rPr>
          <w:iCs/>
          <w:color w:val="000000"/>
          <w:sz w:val="24"/>
          <w:szCs w:val="24"/>
        </w:rPr>
        <w:t xml:space="preserve">Motion to approve by Commissioner </w:t>
      </w:r>
      <w:r w:rsidR="002625E9">
        <w:rPr>
          <w:iCs/>
          <w:color w:val="000000"/>
          <w:sz w:val="24"/>
          <w:szCs w:val="24"/>
        </w:rPr>
        <w:t>Nobles</w:t>
      </w:r>
      <w:r w:rsidRPr="001079E1">
        <w:rPr>
          <w:iCs/>
          <w:color w:val="000000"/>
          <w:sz w:val="24"/>
          <w:szCs w:val="24"/>
        </w:rPr>
        <w:t xml:space="preserve">, seconded by Commissioner </w:t>
      </w:r>
      <w:r w:rsidR="000137D7">
        <w:rPr>
          <w:iCs/>
          <w:color w:val="000000"/>
          <w:sz w:val="24"/>
          <w:szCs w:val="24"/>
        </w:rPr>
        <w:t>Morgan</w:t>
      </w:r>
      <w:r w:rsidRPr="001079E1">
        <w:rPr>
          <w:iCs/>
          <w:color w:val="000000"/>
          <w:sz w:val="24"/>
          <w:szCs w:val="24"/>
        </w:rPr>
        <w:t xml:space="preserve">. Motion Carries </w:t>
      </w:r>
      <w:r w:rsidR="000137D7">
        <w:rPr>
          <w:iCs/>
          <w:color w:val="000000"/>
          <w:sz w:val="24"/>
          <w:szCs w:val="24"/>
        </w:rPr>
        <w:t>5</w:t>
      </w:r>
      <w:r w:rsidRPr="001079E1">
        <w:rPr>
          <w:iCs/>
          <w:color w:val="000000"/>
          <w:sz w:val="24"/>
          <w:szCs w:val="24"/>
        </w:rPr>
        <w:t>-0.</w:t>
      </w:r>
    </w:p>
    <w:p w:rsidR="00E70017" w:rsidRDefault="00E70017">
      <w:pPr>
        <w:spacing w:line="274" w:lineRule="exact"/>
        <w:rPr>
          <w:sz w:val="24"/>
          <w:szCs w:val="24"/>
        </w:rPr>
      </w:pPr>
    </w:p>
    <w:p w:rsidR="00E70017" w:rsidRDefault="002B3A45">
      <w:pPr>
        <w:numPr>
          <w:ilvl w:val="0"/>
          <w:numId w:val="2"/>
        </w:numPr>
        <w:tabs>
          <w:tab w:val="left" w:pos="500"/>
        </w:tabs>
        <w:ind w:left="500" w:hanging="500"/>
        <w:rPr>
          <w:rFonts w:eastAsia="Times New Roman"/>
          <w:sz w:val="24"/>
          <w:szCs w:val="24"/>
        </w:rPr>
      </w:pPr>
      <w:r>
        <w:rPr>
          <w:rFonts w:eastAsia="Times New Roman"/>
          <w:b/>
          <w:bCs/>
          <w:sz w:val="24"/>
          <w:szCs w:val="24"/>
          <w:u w:val="single"/>
        </w:rPr>
        <w:t>UNFINISHED BUSINESS</w:t>
      </w:r>
    </w:p>
    <w:p w:rsidR="00E70017" w:rsidRDefault="00E70017">
      <w:pPr>
        <w:spacing w:line="200" w:lineRule="exact"/>
        <w:rPr>
          <w:rFonts w:eastAsia="Times New Roman"/>
          <w:sz w:val="24"/>
          <w:szCs w:val="24"/>
        </w:rPr>
      </w:pPr>
    </w:p>
    <w:p w:rsidR="00E70017" w:rsidRDefault="00E70017">
      <w:pPr>
        <w:spacing w:line="352" w:lineRule="exact"/>
        <w:rPr>
          <w:rFonts w:eastAsia="Times New Roman"/>
          <w:sz w:val="24"/>
          <w:szCs w:val="24"/>
        </w:rPr>
      </w:pPr>
    </w:p>
    <w:p w:rsidR="00E70017" w:rsidRDefault="002B3A45">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E70017" w:rsidRDefault="00E70017">
      <w:pPr>
        <w:spacing w:line="278" w:lineRule="exact"/>
        <w:rPr>
          <w:sz w:val="24"/>
          <w:szCs w:val="24"/>
        </w:rPr>
      </w:pPr>
    </w:p>
    <w:tbl>
      <w:tblPr>
        <w:tblW w:w="0" w:type="auto"/>
        <w:tblInd w:w="500" w:type="dxa"/>
        <w:tblLayout w:type="fixed"/>
        <w:tblCellMar>
          <w:left w:w="0" w:type="dxa"/>
          <w:right w:w="0" w:type="dxa"/>
        </w:tblCellMar>
        <w:tblLook w:val="04A0" w:firstRow="1" w:lastRow="0" w:firstColumn="1" w:lastColumn="0" w:noHBand="0" w:noVBand="1"/>
      </w:tblPr>
      <w:tblGrid>
        <w:gridCol w:w="460"/>
        <w:gridCol w:w="9000"/>
      </w:tblGrid>
      <w:tr w:rsidR="00E70017">
        <w:trPr>
          <w:trHeight w:val="276"/>
        </w:trPr>
        <w:tc>
          <w:tcPr>
            <w:tcW w:w="460" w:type="dxa"/>
            <w:vAlign w:val="bottom"/>
          </w:tcPr>
          <w:p w:rsidR="00E70017" w:rsidRDefault="002B3A45">
            <w:pPr>
              <w:rPr>
                <w:sz w:val="20"/>
                <w:szCs w:val="20"/>
              </w:rPr>
            </w:pPr>
            <w:r>
              <w:rPr>
                <w:rFonts w:eastAsia="Times New Roman"/>
                <w:sz w:val="24"/>
                <w:szCs w:val="24"/>
              </w:rPr>
              <w:t>5.a</w:t>
            </w:r>
          </w:p>
        </w:tc>
        <w:tc>
          <w:tcPr>
            <w:tcW w:w="9000" w:type="dxa"/>
            <w:vAlign w:val="bottom"/>
          </w:tcPr>
          <w:p w:rsidR="00E70017" w:rsidRDefault="00AF6259">
            <w:pPr>
              <w:ind w:left="200"/>
              <w:rPr>
                <w:rFonts w:eastAsia="Times New Roman"/>
                <w:color w:val="0000EE"/>
                <w:sz w:val="24"/>
                <w:szCs w:val="24"/>
              </w:rPr>
            </w:pPr>
            <w:hyperlink r:id="rId9">
              <w:r w:rsidR="002B3A45">
                <w:rPr>
                  <w:rFonts w:eastAsia="Times New Roman"/>
                  <w:color w:val="0000EE"/>
                  <w:sz w:val="24"/>
                  <w:szCs w:val="24"/>
                </w:rPr>
                <w:t>Appoint new Planning Commission Chair</w:t>
              </w:r>
              <w:r w:rsidR="002B3A45">
                <w:rPr>
                  <w:rFonts w:eastAsia="Times New Roman"/>
                  <w:color w:val="000000"/>
                  <w:sz w:val="24"/>
                  <w:szCs w:val="24"/>
                </w:rPr>
                <w:t xml:space="preserve">  </w:t>
              </w:r>
            </w:hyperlink>
            <w:r w:rsidR="002B3A45">
              <w:rPr>
                <w:rFonts w:eastAsia="Times New Roman"/>
                <w:i/>
                <w:iCs/>
                <w:color w:val="000000"/>
                <w:sz w:val="24"/>
                <w:szCs w:val="24"/>
              </w:rPr>
              <w:t>Suggested Action: With the passing of Planning</w:t>
            </w:r>
          </w:p>
        </w:tc>
      </w:tr>
      <w:tr w:rsidR="00E70017">
        <w:trPr>
          <w:trHeight w:val="316"/>
        </w:trPr>
        <w:tc>
          <w:tcPr>
            <w:tcW w:w="460" w:type="dxa"/>
            <w:vAlign w:val="bottom"/>
          </w:tcPr>
          <w:p w:rsidR="00E70017" w:rsidRDefault="00E70017">
            <w:pPr>
              <w:rPr>
                <w:sz w:val="24"/>
                <w:szCs w:val="24"/>
              </w:rPr>
            </w:pPr>
          </w:p>
        </w:tc>
        <w:tc>
          <w:tcPr>
            <w:tcW w:w="9000" w:type="dxa"/>
            <w:vAlign w:val="bottom"/>
          </w:tcPr>
          <w:p w:rsidR="004A51D5" w:rsidRDefault="002B3A45" w:rsidP="004A51D5">
            <w:pPr>
              <w:ind w:left="200"/>
              <w:rPr>
                <w:rFonts w:eastAsia="Times New Roman"/>
                <w:i/>
                <w:iCs/>
                <w:sz w:val="24"/>
                <w:szCs w:val="24"/>
              </w:rPr>
            </w:pPr>
            <w:r>
              <w:rPr>
                <w:rFonts w:eastAsia="Times New Roman"/>
                <w:i/>
                <w:iCs/>
                <w:sz w:val="24"/>
                <w:szCs w:val="24"/>
              </w:rPr>
              <w:t>Commission Chair Boyd Sharp a vacancy has been created.</w:t>
            </w:r>
          </w:p>
          <w:p w:rsidR="004A51D5" w:rsidRDefault="004A51D5" w:rsidP="004A51D5">
            <w:pPr>
              <w:ind w:left="200"/>
              <w:rPr>
                <w:rFonts w:eastAsia="Times New Roman"/>
                <w:i/>
                <w:iCs/>
                <w:sz w:val="24"/>
                <w:szCs w:val="24"/>
              </w:rPr>
            </w:pPr>
          </w:p>
          <w:p w:rsidR="004A51D5" w:rsidRPr="004A51D5" w:rsidRDefault="00EE44A4" w:rsidP="004A51D5">
            <w:pPr>
              <w:ind w:left="200"/>
              <w:rPr>
                <w:rFonts w:eastAsia="Times New Roman"/>
                <w:iCs/>
                <w:sz w:val="24"/>
                <w:szCs w:val="24"/>
              </w:rPr>
            </w:pPr>
            <w:r>
              <w:rPr>
                <w:rFonts w:eastAsia="Times New Roman"/>
                <w:iCs/>
                <w:sz w:val="24"/>
                <w:szCs w:val="24"/>
              </w:rPr>
              <w:t>Com</w:t>
            </w:r>
            <w:r w:rsidR="00722433">
              <w:rPr>
                <w:rFonts w:eastAsia="Times New Roman"/>
                <w:iCs/>
                <w:sz w:val="24"/>
                <w:szCs w:val="24"/>
              </w:rPr>
              <w:t>missioner Sipe asked if Commissioner McLane was interested in being the Chair of the Planning Commission. Motion to approve Bruce McLane as Planning Commission Chair. Seconded by Commissioner Martinez. Motion Carries 6-0</w:t>
            </w:r>
          </w:p>
        </w:tc>
      </w:tr>
    </w:tbl>
    <w:p w:rsidR="00E70017" w:rsidRDefault="00E70017">
      <w:pPr>
        <w:spacing w:line="234" w:lineRule="exact"/>
        <w:rPr>
          <w:sz w:val="24"/>
          <w:szCs w:val="24"/>
        </w:rPr>
      </w:pPr>
    </w:p>
    <w:p w:rsidR="00E70017" w:rsidRDefault="002B3A45">
      <w:pPr>
        <w:numPr>
          <w:ilvl w:val="0"/>
          <w:numId w:val="3"/>
        </w:numPr>
        <w:tabs>
          <w:tab w:val="left" w:pos="500"/>
        </w:tabs>
        <w:ind w:left="500" w:hanging="500"/>
        <w:rPr>
          <w:rFonts w:eastAsia="Times New Roman"/>
          <w:sz w:val="24"/>
          <w:szCs w:val="24"/>
        </w:rPr>
      </w:pPr>
      <w:r>
        <w:rPr>
          <w:rFonts w:eastAsia="Times New Roman"/>
          <w:b/>
          <w:bCs/>
          <w:sz w:val="24"/>
          <w:szCs w:val="24"/>
          <w:u w:val="single"/>
        </w:rPr>
        <w:t>DISCUSSION ITEMS</w:t>
      </w:r>
    </w:p>
    <w:p w:rsidR="00E70017" w:rsidRDefault="00E70017">
      <w:pPr>
        <w:spacing w:line="278" w:lineRule="exact"/>
        <w:rPr>
          <w:sz w:val="24"/>
          <w:szCs w:val="24"/>
        </w:rPr>
      </w:pPr>
    </w:p>
    <w:tbl>
      <w:tblPr>
        <w:tblW w:w="0" w:type="auto"/>
        <w:tblInd w:w="500" w:type="dxa"/>
        <w:tblLayout w:type="fixed"/>
        <w:tblCellMar>
          <w:left w:w="0" w:type="dxa"/>
          <w:right w:w="0" w:type="dxa"/>
        </w:tblCellMar>
        <w:tblLook w:val="04A0" w:firstRow="1" w:lastRow="0" w:firstColumn="1" w:lastColumn="0" w:noHBand="0" w:noVBand="1"/>
      </w:tblPr>
      <w:tblGrid>
        <w:gridCol w:w="480"/>
        <w:gridCol w:w="9040"/>
      </w:tblGrid>
      <w:tr w:rsidR="00E70017">
        <w:trPr>
          <w:trHeight w:val="276"/>
        </w:trPr>
        <w:tc>
          <w:tcPr>
            <w:tcW w:w="480" w:type="dxa"/>
            <w:vAlign w:val="bottom"/>
          </w:tcPr>
          <w:p w:rsidR="00E70017" w:rsidRDefault="002B3A45">
            <w:pPr>
              <w:rPr>
                <w:sz w:val="20"/>
                <w:szCs w:val="20"/>
              </w:rPr>
            </w:pPr>
            <w:r>
              <w:rPr>
                <w:rFonts w:eastAsia="Times New Roman"/>
                <w:sz w:val="24"/>
                <w:szCs w:val="24"/>
              </w:rPr>
              <w:t>6.a</w:t>
            </w:r>
          </w:p>
        </w:tc>
        <w:tc>
          <w:tcPr>
            <w:tcW w:w="9040" w:type="dxa"/>
            <w:vAlign w:val="bottom"/>
          </w:tcPr>
          <w:p w:rsidR="00E70017" w:rsidRDefault="00AF6259">
            <w:pPr>
              <w:ind w:left="180"/>
              <w:rPr>
                <w:rFonts w:eastAsia="Times New Roman"/>
                <w:color w:val="0000EE"/>
                <w:sz w:val="24"/>
                <w:szCs w:val="24"/>
              </w:rPr>
            </w:pPr>
            <w:hyperlink r:id="rId10">
              <w:r w:rsidR="002B3A45">
                <w:rPr>
                  <w:rFonts w:eastAsia="Times New Roman"/>
                  <w:color w:val="0000EE"/>
                  <w:sz w:val="24"/>
                  <w:szCs w:val="24"/>
                </w:rPr>
                <w:t>Cottage Clusters</w:t>
              </w:r>
              <w:r w:rsidR="002B3A45">
                <w:rPr>
                  <w:rFonts w:eastAsia="Times New Roman"/>
                  <w:color w:val="000000"/>
                  <w:sz w:val="24"/>
                  <w:szCs w:val="24"/>
                </w:rPr>
                <w:t xml:space="preserve">  </w:t>
              </w:r>
            </w:hyperlink>
            <w:r w:rsidR="002B3A45">
              <w:rPr>
                <w:rFonts w:eastAsia="Times New Roman"/>
                <w:i/>
                <w:iCs/>
                <w:color w:val="000000"/>
                <w:sz w:val="24"/>
                <w:szCs w:val="24"/>
              </w:rPr>
              <w:t>Suggested Action: Cottage clusters are a group of smaller detached</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sz w:val="20"/>
                <w:szCs w:val="20"/>
              </w:rPr>
            </w:pPr>
            <w:r>
              <w:rPr>
                <w:rFonts w:eastAsia="Times New Roman"/>
                <w:i/>
                <w:iCs/>
                <w:sz w:val="24"/>
                <w:szCs w:val="24"/>
              </w:rPr>
              <w:t>housing units. The cottages are typically 800-1200 square feet, less than half the size of the</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sz w:val="20"/>
                <w:szCs w:val="20"/>
              </w:rPr>
            </w:pPr>
            <w:r>
              <w:rPr>
                <w:rFonts w:eastAsia="Times New Roman"/>
                <w:i/>
                <w:iCs/>
                <w:sz w:val="24"/>
                <w:szCs w:val="24"/>
              </w:rPr>
              <w:t>typical modern home. Cottages are clustered around a common open space. Front</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rFonts w:eastAsia="Times New Roman"/>
                <w:i/>
                <w:iCs/>
                <w:sz w:val="24"/>
                <w:szCs w:val="24"/>
              </w:rPr>
            </w:pPr>
            <w:r>
              <w:rPr>
                <w:rFonts w:eastAsia="Times New Roman"/>
                <w:i/>
                <w:iCs/>
                <w:sz w:val="24"/>
                <w:szCs w:val="24"/>
              </w:rPr>
              <w:t>entrances of cottages open onto the common space or onto the sidewalk.</w:t>
            </w:r>
          </w:p>
          <w:p w:rsidR="00814108" w:rsidRDefault="00814108">
            <w:pPr>
              <w:ind w:left="180"/>
              <w:rPr>
                <w:sz w:val="20"/>
                <w:szCs w:val="20"/>
              </w:rPr>
            </w:pPr>
          </w:p>
          <w:p w:rsidR="00814108" w:rsidRDefault="00814108">
            <w:pPr>
              <w:ind w:left="180"/>
              <w:rPr>
                <w:sz w:val="24"/>
                <w:szCs w:val="24"/>
              </w:rPr>
            </w:pPr>
            <w:r w:rsidRPr="00E853C2">
              <w:rPr>
                <w:sz w:val="24"/>
                <w:szCs w:val="24"/>
              </w:rPr>
              <w:t xml:space="preserve">Discussion </w:t>
            </w:r>
            <w:r w:rsidR="00E853C2" w:rsidRPr="00E853C2">
              <w:rPr>
                <w:sz w:val="24"/>
                <w:szCs w:val="24"/>
              </w:rPr>
              <w:t>between staff and commissioners regarding cottage clusters. The commission asked for staff to draft some sample code as a conditional use with lots of standard options and run it through City Council.</w:t>
            </w:r>
          </w:p>
          <w:p w:rsidR="00E853C2" w:rsidRPr="00E853C2" w:rsidRDefault="00E853C2">
            <w:pPr>
              <w:ind w:left="180"/>
              <w:rPr>
                <w:sz w:val="24"/>
                <w:szCs w:val="24"/>
              </w:rPr>
            </w:pPr>
          </w:p>
        </w:tc>
      </w:tr>
      <w:tr w:rsidR="00E70017">
        <w:trPr>
          <w:trHeight w:val="276"/>
        </w:trPr>
        <w:tc>
          <w:tcPr>
            <w:tcW w:w="480" w:type="dxa"/>
            <w:vAlign w:val="bottom"/>
          </w:tcPr>
          <w:p w:rsidR="00E70017" w:rsidRDefault="002B3A45">
            <w:pPr>
              <w:rPr>
                <w:sz w:val="20"/>
                <w:szCs w:val="20"/>
              </w:rPr>
            </w:pPr>
            <w:r>
              <w:rPr>
                <w:rFonts w:eastAsia="Times New Roman"/>
                <w:sz w:val="24"/>
                <w:szCs w:val="24"/>
              </w:rPr>
              <w:t>6.b</w:t>
            </w:r>
          </w:p>
        </w:tc>
        <w:tc>
          <w:tcPr>
            <w:tcW w:w="9040" w:type="dxa"/>
            <w:vAlign w:val="bottom"/>
          </w:tcPr>
          <w:p w:rsidR="00E70017" w:rsidRDefault="00AF6259">
            <w:pPr>
              <w:ind w:left="180"/>
              <w:rPr>
                <w:rFonts w:eastAsia="Times New Roman"/>
                <w:color w:val="0000EE"/>
                <w:sz w:val="24"/>
                <w:szCs w:val="24"/>
              </w:rPr>
            </w:pPr>
            <w:hyperlink r:id="rId11">
              <w:r w:rsidR="002B3A45">
                <w:rPr>
                  <w:rFonts w:eastAsia="Times New Roman"/>
                  <w:color w:val="0000EE"/>
                  <w:sz w:val="24"/>
                  <w:szCs w:val="24"/>
                </w:rPr>
                <w:t>RV Park Design Standards</w:t>
              </w:r>
              <w:r w:rsidR="002B3A45">
                <w:rPr>
                  <w:rFonts w:eastAsia="Times New Roman"/>
                  <w:color w:val="000000"/>
                  <w:sz w:val="24"/>
                  <w:szCs w:val="24"/>
                </w:rPr>
                <w:t xml:space="preserve">  </w:t>
              </w:r>
            </w:hyperlink>
            <w:r w:rsidR="002B3A45">
              <w:rPr>
                <w:rFonts w:eastAsia="Times New Roman"/>
                <w:i/>
                <w:iCs/>
                <w:color w:val="000000"/>
                <w:sz w:val="24"/>
                <w:szCs w:val="24"/>
              </w:rPr>
              <w:t>Suggested Action: The City can not limit stay but can discuss</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rFonts w:eastAsia="Times New Roman"/>
                <w:i/>
                <w:iCs/>
                <w:sz w:val="24"/>
                <w:szCs w:val="24"/>
              </w:rPr>
            </w:pPr>
            <w:r>
              <w:rPr>
                <w:rFonts w:eastAsia="Times New Roman"/>
                <w:i/>
                <w:iCs/>
                <w:sz w:val="24"/>
                <w:szCs w:val="24"/>
              </w:rPr>
              <w:t>standards for future RV Parks.</w:t>
            </w:r>
          </w:p>
          <w:p w:rsidR="00E853C2" w:rsidRDefault="00E853C2">
            <w:pPr>
              <w:ind w:left="180"/>
              <w:rPr>
                <w:sz w:val="20"/>
                <w:szCs w:val="20"/>
              </w:rPr>
            </w:pPr>
            <w:r w:rsidRPr="00E853C2">
              <w:rPr>
                <w:sz w:val="24"/>
                <w:szCs w:val="24"/>
              </w:rPr>
              <w:lastRenderedPageBreak/>
              <w:t>Discussion between staff and commissioners regarding</w:t>
            </w:r>
            <w:r>
              <w:rPr>
                <w:sz w:val="24"/>
                <w:szCs w:val="24"/>
              </w:rPr>
              <w:t xml:space="preserve"> RV park design standards. City code is outdated regarding restrictions on length of stay. The commission asked for staff to draft some sample code that includes</w:t>
            </w:r>
            <w:r w:rsidR="00242E03">
              <w:rPr>
                <w:sz w:val="24"/>
                <w:szCs w:val="24"/>
              </w:rPr>
              <w:t xml:space="preserve"> requiring parking,</w:t>
            </w:r>
            <w:r>
              <w:rPr>
                <w:sz w:val="24"/>
                <w:szCs w:val="24"/>
              </w:rPr>
              <w:t xml:space="preserve"> limiting outside storage as well as including skirting requirements and what material is used as skirting.</w:t>
            </w:r>
            <w:r w:rsidR="00242E03">
              <w:rPr>
                <w:sz w:val="24"/>
                <w:szCs w:val="24"/>
              </w:rPr>
              <w:t xml:space="preserve"> </w:t>
            </w:r>
            <w:r>
              <w:rPr>
                <w:sz w:val="24"/>
                <w:szCs w:val="24"/>
              </w:rPr>
              <w:t xml:space="preserve"> </w:t>
            </w:r>
          </w:p>
        </w:tc>
      </w:tr>
      <w:tr w:rsidR="00E70017">
        <w:trPr>
          <w:trHeight w:val="276"/>
        </w:trPr>
        <w:tc>
          <w:tcPr>
            <w:tcW w:w="480" w:type="dxa"/>
            <w:vAlign w:val="bottom"/>
          </w:tcPr>
          <w:p w:rsidR="00E70017" w:rsidRDefault="002B3A45">
            <w:pPr>
              <w:rPr>
                <w:sz w:val="20"/>
                <w:szCs w:val="20"/>
              </w:rPr>
            </w:pPr>
            <w:r>
              <w:rPr>
                <w:rFonts w:eastAsia="Times New Roman"/>
                <w:sz w:val="24"/>
                <w:szCs w:val="24"/>
              </w:rPr>
              <w:lastRenderedPageBreak/>
              <w:t>6.c</w:t>
            </w:r>
          </w:p>
        </w:tc>
        <w:tc>
          <w:tcPr>
            <w:tcW w:w="9040" w:type="dxa"/>
            <w:vAlign w:val="bottom"/>
          </w:tcPr>
          <w:p w:rsidR="00E70017" w:rsidRDefault="00AF6259">
            <w:pPr>
              <w:ind w:left="180"/>
              <w:rPr>
                <w:rFonts w:eastAsia="Times New Roman"/>
                <w:color w:val="0000EE"/>
                <w:sz w:val="24"/>
                <w:szCs w:val="24"/>
              </w:rPr>
            </w:pPr>
            <w:hyperlink r:id="rId12">
              <w:r w:rsidR="002B3A45">
                <w:rPr>
                  <w:rFonts w:eastAsia="Times New Roman"/>
                  <w:color w:val="0000EE"/>
                  <w:sz w:val="24"/>
                  <w:szCs w:val="24"/>
                </w:rPr>
                <w:t>ADU Parking</w:t>
              </w:r>
              <w:r w:rsidR="002B3A45">
                <w:rPr>
                  <w:rFonts w:eastAsia="Times New Roman"/>
                  <w:color w:val="000000"/>
                  <w:sz w:val="24"/>
                  <w:szCs w:val="24"/>
                </w:rPr>
                <w:t xml:space="preserve">  </w:t>
              </w:r>
            </w:hyperlink>
            <w:r w:rsidR="002B3A45">
              <w:rPr>
                <w:rFonts w:eastAsia="Times New Roman"/>
                <w:i/>
                <w:iCs/>
                <w:color w:val="000000"/>
                <w:sz w:val="24"/>
                <w:szCs w:val="24"/>
              </w:rPr>
              <w:t>Suggested Action: Due to state House Bill 2005, the City needs to remove</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rFonts w:eastAsia="Times New Roman"/>
                <w:i/>
                <w:iCs/>
                <w:sz w:val="24"/>
                <w:szCs w:val="24"/>
              </w:rPr>
            </w:pPr>
            <w:r>
              <w:rPr>
                <w:rFonts w:eastAsia="Times New Roman"/>
                <w:i/>
                <w:iCs/>
                <w:sz w:val="24"/>
                <w:szCs w:val="24"/>
              </w:rPr>
              <w:t xml:space="preserve">any </w:t>
            </w:r>
            <w:r w:rsidR="004701CA">
              <w:rPr>
                <w:rFonts w:eastAsia="Times New Roman"/>
                <w:i/>
                <w:iCs/>
                <w:sz w:val="24"/>
                <w:szCs w:val="24"/>
              </w:rPr>
              <w:t>off-street</w:t>
            </w:r>
            <w:r>
              <w:rPr>
                <w:rFonts w:eastAsia="Times New Roman"/>
                <w:i/>
                <w:iCs/>
                <w:sz w:val="24"/>
                <w:szCs w:val="24"/>
              </w:rPr>
              <w:t xml:space="preserve"> parking requirements for ADU's</w:t>
            </w:r>
          </w:p>
          <w:p w:rsidR="004701CA" w:rsidRPr="004701CA" w:rsidRDefault="004701CA">
            <w:pPr>
              <w:ind w:left="180"/>
              <w:rPr>
                <w:sz w:val="24"/>
                <w:szCs w:val="24"/>
              </w:rPr>
            </w:pPr>
            <w:r>
              <w:rPr>
                <w:sz w:val="24"/>
                <w:szCs w:val="24"/>
              </w:rPr>
              <w:t xml:space="preserve">Staff explained the need to be in compliance with state law and remove any parking requirements for ADU’s. </w:t>
            </w:r>
          </w:p>
        </w:tc>
      </w:tr>
      <w:tr w:rsidR="00E70017">
        <w:trPr>
          <w:trHeight w:val="276"/>
        </w:trPr>
        <w:tc>
          <w:tcPr>
            <w:tcW w:w="480" w:type="dxa"/>
            <w:vAlign w:val="bottom"/>
          </w:tcPr>
          <w:p w:rsidR="00E70017" w:rsidRDefault="002B3A45">
            <w:pPr>
              <w:rPr>
                <w:sz w:val="20"/>
                <w:szCs w:val="20"/>
              </w:rPr>
            </w:pPr>
            <w:r>
              <w:rPr>
                <w:rFonts w:eastAsia="Times New Roman"/>
                <w:sz w:val="24"/>
                <w:szCs w:val="24"/>
              </w:rPr>
              <w:t>6.d</w:t>
            </w:r>
          </w:p>
        </w:tc>
        <w:tc>
          <w:tcPr>
            <w:tcW w:w="9040" w:type="dxa"/>
            <w:vAlign w:val="bottom"/>
          </w:tcPr>
          <w:p w:rsidR="00E70017" w:rsidRDefault="00AF6259">
            <w:pPr>
              <w:ind w:left="180"/>
              <w:rPr>
                <w:rFonts w:eastAsia="Times New Roman"/>
                <w:color w:val="0000EE"/>
                <w:sz w:val="24"/>
                <w:szCs w:val="24"/>
              </w:rPr>
            </w:pPr>
            <w:hyperlink r:id="rId13">
              <w:r w:rsidR="002B3A45">
                <w:rPr>
                  <w:rFonts w:eastAsia="Times New Roman"/>
                  <w:color w:val="0000EE"/>
                  <w:sz w:val="24"/>
                  <w:szCs w:val="24"/>
                </w:rPr>
                <w:t>City Administrator to City Manager</w:t>
              </w:r>
              <w:r w:rsidR="002B3A45">
                <w:rPr>
                  <w:rFonts w:eastAsia="Times New Roman"/>
                  <w:color w:val="000000"/>
                  <w:sz w:val="24"/>
                  <w:szCs w:val="24"/>
                </w:rPr>
                <w:t xml:space="preserve">  </w:t>
              </w:r>
            </w:hyperlink>
            <w:r w:rsidR="002B3A45">
              <w:rPr>
                <w:rFonts w:eastAsia="Times New Roman"/>
                <w:i/>
                <w:iCs/>
                <w:color w:val="000000"/>
                <w:sz w:val="24"/>
                <w:szCs w:val="24"/>
              </w:rPr>
              <w:t>Suggested Action: City Code references a City</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sz w:val="20"/>
                <w:szCs w:val="20"/>
              </w:rPr>
            </w:pPr>
            <w:r>
              <w:rPr>
                <w:rFonts w:eastAsia="Times New Roman"/>
                <w:i/>
                <w:iCs/>
                <w:w w:val="99"/>
                <w:sz w:val="24"/>
                <w:szCs w:val="24"/>
              </w:rPr>
              <w:t>Administrator and not City Manager. The City of Umatilla employs a City Manager and not</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rFonts w:eastAsia="Times New Roman"/>
                <w:i/>
                <w:iCs/>
                <w:sz w:val="24"/>
                <w:szCs w:val="24"/>
              </w:rPr>
            </w:pPr>
            <w:r>
              <w:rPr>
                <w:rFonts w:eastAsia="Times New Roman"/>
                <w:i/>
                <w:iCs/>
                <w:sz w:val="24"/>
                <w:szCs w:val="24"/>
              </w:rPr>
              <w:t>City Administrator. Staff propose an update to the correct terminology.</w:t>
            </w:r>
          </w:p>
          <w:p w:rsidR="004701CA" w:rsidRPr="004701CA" w:rsidRDefault="004701CA">
            <w:pPr>
              <w:ind w:left="180"/>
              <w:rPr>
                <w:sz w:val="24"/>
                <w:szCs w:val="24"/>
              </w:rPr>
            </w:pPr>
            <w:r>
              <w:rPr>
                <w:sz w:val="24"/>
                <w:szCs w:val="24"/>
              </w:rPr>
              <w:t xml:space="preserve">Staff explained the need to update the code to the correct terminology. </w:t>
            </w:r>
          </w:p>
        </w:tc>
      </w:tr>
      <w:tr w:rsidR="00E70017">
        <w:trPr>
          <w:trHeight w:val="276"/>
        </w:trPr>
        <w:tc>
          <w:tcPr>
            <w:tcW w:w="480" w:type="dxa"/>
            <w:vAlign w:val="bottom"/>
          </w:tcPr>
          <w:p w:rsidR="00E70017" w:rsidRDefault="002B3A45">
            <w:pPr>
              <w:rPr>
                <w:sz w:val="20"/>
                <w:szCs w:val="20"/>
              </w:rPr>
            </w:pPr>
            <w:r>
              <w:rPr>
                <w:rFonts w:eastAsia="Times New Roman"/>
                <w:sz w:val="24"/>
                <w:szCs w:val="24"/>
              </w:rPr>
              <w:t>6.e</w:t>
            </w:r>
          </w:p>
        </w:tc>
        <w:tc>
          <w:tcPr>
            <w:tcW w:w="9040" w:type="dxa"/>
            <w:vAlign w:val="bottom"/>
          </w:tcPr>
          <w:p w:rsidR="00E70017" w:rsidRDefault="00AF6259">
            <w:pPr>
              <w:ind w:left="180"/>
              <w:rPr>
                <w:rFonts w:eastAsia="Times New Roman"/>
                <w:color w:val="0000EE"/>
                <w:sz w:val="24"/>
                <w:szCs w:val="24"/>
              </w:rPr>
            </w:pPr>
            <w:hyperlink r:id="rId14">
              <w:r w:rsidR="002B3A45">
                <w:rPr>
                  <w:rFonts w:eastAsia="Times New Roman"/>
                  <w:color w:val="0000EE"/>
                  <w:sz w:val="24"/>
                  <w:szCs w:val="24"/>
                </w:rPr>
                <w:t>Limitation on Drinking Establishments</w:t>
              </w:r>
              <w:r w:rsidR="002B3A45">
                <w:rPr>
                  <w:rFonts w:eastAsia="Times New Roman"/>
                  <w:color w:val="000000"/>
                  <w:sz w:val="24"/>
                  <w:szCs w:val="24"/>
                </w:rPr>
                <w:t xml:space="preserve">  </w:t>
              </w:r>
            </w:hyperlink>
            <w:r w:rsidR="002B3A45">
              <w:rPr>
                <w:rFonts w:eastAsia="Times New Roman"/>
                <w:i/>
                <w:iCs/>
                <w:color w:val="000000"/>
                <w:sz w:val="24"/>
                <w:szCs w:val="24"/>
              </w:rPr>
              <w:t>Suggested Action: Current limit on Drinking</w:t>
            </w:r>
          </w:p>
        </w:tc>
      </w:tr>
      <w:tr w:rsidR="00E70017">
        <w:trPr>
          <w:trHeight w:val="276"/>
        </w:trPr>
        <w:tc>
          <w:tcPr>
            <w:tcW w:w="480" w:type="dxa"/>
            <w:vAlign w:val="bottom"/>
          </w:tcPr>
          <w:p w:rsidR="00E70017" w:rsidRDefault="00E70017">
            <w:pPr>
              <w:rPr>
                <w:sz w:val="24"/>
                <w:szCs w:val="24"/>
              </w:rPr>
            </w:pPr>
          </w:p>
        </w:tc>
        <w:tc>
          <w:tcPr>
            <w:tcW w:w="9040" w:type="dxa"/>
            <w:vAlign w:val="bottom"/>
          </w:tcPr>
          <w:p w:rsidR="00E70017" w:rsidRDefault="002B3A45">
            <w:pPr>
              <w:ind w:left="180"/>
              <w:rPr>
                <w:sz w:val="20"/>
                <w:szCs w:val="20"/>
              </w:rPr>
            </w:pPr>
            <w:r>
              <w:rPr>
                <w:rFonts w:eastAsia="Times New Roman"/>
                <w:i/>
                <w:iCs/>
                <w:sz w:val="24"/>
                <w:szCs w:val="24"/>
              </w:rPr>
              <w:t>Establishments prohibits establishment of such business within 500 feet from Schools,</w:t>
            </w:r>
          </w:p>
        </w:tc>
      </w:tr>
      <w:tr w:rsidR="00E70017">
        <w:trPr>
          <w:trHeight w:val="316"/>
        </w:trPr>
        <w:tc>
          <w:tcPr>
            <w:tcW w:w="480" w:type="dxa"/>
            <w:vAlign w:val="bottom"/>
          </w:tcPr>
          <w:p w:rsidR="00E70017" w:rsidRDefault="00E70017">
            <w:pPr>
              <w:rPr>
                <w:sz w:val="24"/>
                <w:szCs w:val="24"/>
              </w:rPr>
            </w:pPr>
          </w:p>
        </w:tc>
        <w:tc>
          <w:tcPr>
            <w:tcW w:w="9040" w:type="dxa"/>
            <w:vAlign w:val="bottom"/>
          </w:tcPr>
          <w:p w:rsidR="004701CA" w:rsidRPr="004701CA" w:rsidRDefault="002B3A45" w:rsidP="004701CA">
            <w:pPr>
              <w:ind w:left="180"/>
              <w:rPr>
                <w:rFonts w:eastAsia="Times New Roman"/>
                <w:i/>
                <w:iCs/>
                <w:sz w:val="24"/>
                <w:szCs w:val="24"/>
              </w:rPr>
            </w:pPr>
            <w:r>
              <w:rPr>
                <w:rFonts w:eastAsia="Times New Roman"/>
                <w:i/>
                <w:iCs/>
                <w:sz w:val="24"/>
                <w:szCs w:val="24"/>
              </w:rPr>
              <w:t>Libraries, and Parks.</w:t>
            </w:r>
          </w:p>
          <w:p w:rsidR="004701CA" w:rsidRPr="004701CA" w:rsidRDefault="004701CA">
            <w:pPr>
              <w:ind w:left="180"/>
              <w:rPr>
                <w:sz w:val="24"/>
                <w:szCs w:val="24"/>
              </w:rPr>
            </w:pPr>
            <w:r>
              <w:rPr>
                <w:sz w:val="24"/>
                <w:szCs w:val="24"/>
              </w:rPr>
              <w:t xml:space="preserve">The commission asked the staff to look into reducing it down and bring a couple options </w:t>
            </w:r>
            <w:r w:rsidR="009A2441">
              <w:rPr>
                <w:sz w:val="24"/>
                <w:szCs w:val="24"/>
              </w:rPr>
              <w:t xml:space="preserve">with and without the library and remove the parks. </w:t>
            </w:r>
            <w:r w:rsidR="000A2FCA">
              <w:rPr>
                <w:sz w:val="24"/>
                <w:szCs w:val="24"/>
              </w:rPr>
              <w:t>Expansion 200/250</w:t>
            </w:r>
          </w:p>
        </w:tc>
      </w:tr>
    </w:tbl>
    <w:p w:rsidR="00E70017" w:rsidRDefault="00E70017">
      <w:pPr>
        <w:spacing w:line="234" w:lineRule="exact"/>
        <w:rPr>
          <w:sz w:val="20"/>
          <w:szCs w:val="20"/>
        </w:rPr>
      </w:pPr>
    </w:p>
    <w:p w:rsidR="00E70017" w:rsidRDefault="002B3A45">
      <w:pPr>
        <w:numPr>
          <w:ilvl w:val="0"/>
          <w:numId w:val="4"/>
        </w:numPr>
        <w:tabs>
          <w:tab w:val="left" w:pos="500"/>
        </w:tabs>
        <w:ind w:left="500" w:hanging="500"/>
        <w:rPr>
          <w:rFonts w:eastAsia="Times New Roman"/>
          <w:sz w:val="24"/>
          <w:szCs w:val="24"/>
        </w:rPr>
      </w:pPr>
      <w:r>
        <w:rPr>
          <w:rFonts w:eastAsia="Times New Roman"/>
          <w:b/>
          <w:bCs/>
          <w:sz w:val="24"/>
          <w:szCs w:val="24"/>
          <w:u w:val="single"/>
        </w:rPr>
        <w:t>INFORMATIONAL ITEMS</w:t>
      </w:r>
    </w:p>
    <w:p w:rsidR="00E70017" w:rsidRDefault="00E70017">
      <w:pPr>
        <w:spacing w:line="200" w:lineRule="exact"/>
        <w:rPr>
          <w:rFonts w:eastAsia="Times New Roman"/>
          <w:sz w:val="24"/>
          <w:szCs w:val="24"/>
        </w:rPr>
      </w:pPr>
    </w:p>
    <w:p w:rsidR="00E70017" w:rsidRDefault="009A2441" w:rsidP="009A2441">
      <w:pPr>
        <w:spacing w:line="352" w:lineRule="exact"/>
        <w:ind w:left="720"/>
        <w:rPr>
          <w:rFonts w:eastAsia="Times New Roman"/>
          <w:sz w:val="24"/>
          <w:szCs w:val="24"/>
        </w:rPr>
      </w:pPr>
      <w:r>
        <w:rPr>
          <w:rFonts w:eastAsia="Times New Roman"/>
          <w:sz w:val="24"/>
          <w:szCs w:val="24"/>
        </w:rPr>
        <w:t xml:space="preserve">Director Seitz asked if the commission was interested in allowing first floor residential use in the Downtown Commercial Zone. The general consensus was to keep it to second floor residential use. </w:t>
      </w:r>
    </w:p>
    <w:p w:rsidR="002B3A45" w:rsidRDefault="002B3A45" w:rsidP="009A2441">
      <w:pPr>
        <w:spacing w:line="352" w:lineRule="exact"/>
        <w:ind w:left="720"/>
        <w:rPr>
          <w:rFonts w:eastAsia="Times New Roman"/>
          <w:sz w:val="24"/>
          <w:szCs w:val="24"/>
        </w:rPr>
      </w:pPr>
      <w:r>
        <w:rPr>
          <w:rFonts w:eastAsia="Times New Roman"/>
          <w:sz w:val="24"/>
          <w:szCs w:val="24"/>
        </w:rPr>
        <w:t xml:space="preserve">Director Seitz gave an update and answered questions on the UGB expansion. </w:t>
      </w:r>
    </w:p>
    <w:p w:rsidR="00E70017" w:rsidRDefault="002B3A45">
      <w:pPr>
        <w:numPr>
          <w:ilvl w:val="0"/>
          <w:numId w:val="4"/>
        </w:numPr>
        <w:tabs>
          <w:tab w:val="left" w:pos="500"/>
        </w:tabs>
        <w:ind w:left="500" w:hanging="500"/>
        <w:rPr>
          <w:rFonts w:eastAsia="Times New Roman"/>
          <w:sz w:val="24"/>
          <w:szCs w:val="24"/>
        </w:rPr>
      </w:pPr>
      <w:r>
        <w:rPr>
          <w:rFonts w:eastAsia="Times New Roman"/>
          <w:b/>
          <w:bCs/>
          <w:sz w:val="24"/>
          <w:szCs w:val="24"/>
          <w:u w:val="single"/>
        </w:rPr>
        <w:t>ADJOURNMENT</w:t>
      </w:r>
    </w:p>
    <w:p w:rsidR="00E70017" w:rsidRDefault="00E70017">
      <w:pPr>
        <w:sectPr w:rsidR="00E70017">
          <w:headerReference w:type="even" r:id="rId15"/>
          <w:headerReference w:type="default" r:id="rId16"/>
          <w:footerReference w:type="even" r:id="rId17"/>
          <w:footerReference w:type="default" r:id="rId18"/>
          <w:headerReference w:type="first" r:id="rId19"/>
          <w:footerReference w:type="first" r:id="rId20"/>
          <w:pgSz w:w="12240" w:h="15840"/>
          <w:pgMar w:top="825" w:right="1160" w:bottom="756" w:left="1080" w:header="0" w:footer="0" w:gutter="0"/>
          <w:cols w:space="720" w:equalWidth="0">
            <w:col w:w="10000"/>
          </w:cols>
        </w:sectPr>
      </w:pPr>
    </w:p>
    <w:p w:rsidR="00E70017" w:rsidRDefault="00E70017">
      <w:pPr>
        <w:spacing w:line="200" w:lineRule="exact"/>
        <w:rPr>
          <w:sz w:val="20"/>
          <w:szCs w:val="20"/>
        </w:rPr>
      </w:pPr>
    </w:p>
    <w:p w:rsidR="00E70017" w:rsidRPr="00AF6259" w:rsidRDefault="00AF6259" w:rsidP="00AF6259">
      <w:pPr>
        <w:spacing w:line="318" w:lineRule="exact"/>
        <w:ind w:firstLine="500"/>
        <w:rPr>
          <w:sz w:val="24"/>
          <w:szCs w:val="24"/>
        </w:rPr>
      </w:pPr>
      <w:r w:rsidRPr="00AF6259">
        <w:rPr>
          <w:sz w:val="24"/>
          <w:szCs w:val="24"/>
        </w:rPr>
        <w:t>Meeting Adjourne</w:t>
      </w:r>
      <w:bookmarkStart w:id="0" w:name="_GoBack"/>
      <w:bookmarkEnd w:id="0"/>
      <w:r w:rsidRPr="00AF6259">
        <w:rPr>
          <w:sz w:val="24"/>
          <w:szCs w:val="24"/>
        </w:rPr>
        <w:t>d at 7:52</w:t>
      </w:r>
    </w:p>
    <w:sectPr w:rsidR="00E70017" w:rsidRPr="00AF6259" w:rsidSect="004C1F09">
      <w:type w:val="continuous"/>
      <w:pgSz w:w="12240" w:h="15840"/>
      <w:pgMar w:top="825" w:right="1160" w:bottom="756" w:left="1080" w:header="0" w:footer="0" w:gutter="0"/>
      <w:cols w:space="720" w:equalWidth="0">
        <w:col w:w="10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EA1" w:rsidRDefault="003E6EA1" w:rsidP="003E6EA1">
      <w:r>
        <w:separator/>
      </w:r>
    </w:p>
  </w:endnote>
  <w:endnote w:type="continuationSeparator" w:id="0">
    <w:p w:rsidR="003E6EA1" w:rsidRDefault="003E6EA1" w:rsidP="003E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A1" w:rsidRDefault="003E6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A1" w:rsidRDefault="003E6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A1" w:rsidRDefault="003E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EA1" w:rsidRDefault="003E6EA1" w:rsidP="003E6EA1">
      <w:r>
        <w:separator/>
      </w:r>
    </w:p>
  </w:footnote>
  <w:footnote w:type="continuationSeparator" w:id="0">
    <w:p w:rsidR="003E6EA1" w:rsidRDefault="003E6EA1" w:rsidP="003E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A1" w:rsidRDefault="003E6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645125"/>
      <w:docPartObj>
        <w:docPartGallery w:val="Watermarks"/>
        <w:docPartUnique/>
      </w:docPartObj>
    </w:sdtPr>
    <w:sdtEndPr/>
    <w:sdtContent>
      <w:p w:rsidR="003E6EA1" w:rsidRDefault="00AF62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A1" w:rsidRDefault="003E6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8F9A8510"/>
    <w:lvl w:ilvl="0" w:tplc="26BA23EC">
      <w:start w:val="1"/>
      <w:numFmt w:val="decimal"/>
      <w:lvlText w:val="%1."/>
      <w:lvlJc w:val="left"/>
    </w:lvl>
    <w:lvl w:ilvl="1" w:tplc="586CBB0E">
      <w:numFmt w:val="decimal"/>
      <w:lvlText w:val=""/>
      <w:lvlJc w:val="left"/>
    </w:lvl>
    <w:lvl w:ilvl="2" w:tplc="94643A3C">
      <w:numFmt w:val="decimal"/>
      <w:lvlText w:val=""/>
      <w:lvlJc w:val="left"/>
    </w:lvl>
    <w:lvl w:ilvl="3" w:tplc="5F3AC0D4">
      <w:numFmt w:val="decimal"/>
      <w:lvlText w:val=""/>
      <w:lvlJc w:val="left"/>
    </w:lvl>
    <w:lvl w:ilvl="4" w:tplc="36C0DA68">
      <w:numFmt w:val="decimal"/>
      <w:lvlText w:val=""/>
      <w:lvlJc w:val="left"/>
    </w:lvl>
    <w:lvl w:ilvl="5" w:tplc="7D34D182">
      <w:numFmt w:val="decimal"/>
      <w:lvlText w:val=""/>
      <w:lvlJc w:val="left"/>
    </w:lvl>
    <w:lvl w:ilvl="6" w:tplc="E09C77F2">
      <w:numFmt w:val="decimal"/>
      <w:lvlText w:val=""/>
      <w:lvlJc w:val="left"/>
    </w:lvl>
    <w:lvl w:ilvl="7" w:tplc="00CCCC2E">
      <w:numFmt w:val="decimal"/>
      <w:lvlText w:val=""/>
      <w:lvlJc w:val="left"/>
    </w:lvl>
    <w:lvl w:ilvl="8" w:tplc="B302CDFA">
      <w:numFmt w:val="decimal"/>
      <w:lvlText w:val=""/>
      <w:lvlJc w:val="left"/>
    </w:lvl>
  </w:abstractNum>
  <w:abstractNum w:abstractNumId="1" w15:restartNumberingAfterBreak="0">
    <w:nsid w:val="000041BB"/>
    <w:multiLevelType w:val="hybridMultilevel"/>
    <w:tmpl w:val="4180164E"/>
    <w:lvl w:ilvl="0" w:tplc="14C673BC">
      <w:start w:val="7"/>
      <w:numFmt w:val="decimal"/>
      <w:lvlText w:val="%1."/>
      <w:lvlJc w:val="left"/>
    </w:lvl>
    <w:lvl w:ilvl="1" w:tplc="59DE14A6">
      <w:numFmt w:val="decimal"/>
      <w:lvlText w:val=""/>
      <w:lvlJc w:val="left"/>
    </w:lvl>
    <w:lvl w:ilvl="2" w:tplc="6CAA1416">
      <w:numFmt w:val="decimal"/>
      <w:lvlText w:val=""/>
      <w:lvlJc w:val="left"/>
    </w:lvl>
    <w:lvl w:ilvl="3" w:tplc="172C3D58">
      <w:numFmt w:val="decimal"/>
      <w:lvlText w:val=""/>
      <w:lvlJc w:val="left"/>
    </w:lvl>
    <w:lvl w:ilvl="4" w:tplc="B78C2482">
      <w:numFmt w:val="decimal"/>
      <w:lvlText w:val=""/>
      <w:lvlJc w:val="left"/>
    </w:lvl>
    <w:lvl w:ilvl="5" w:tplc="1386749A">
      <w:numFmt w:val="decimal"/>
      <w:lvlText w:val=""/>
      <w:lvlJc w:val="left"/>
    </w:lvl>
    <w:lvl w:ilvl="6" w:tplc="B0FA1364">
      <w:numFmt w:val="decimal"/>
      <w:lvlText w:val=""/>
      <w:lvlJc w:val="left"/>
    </w:lvl>
    <w:lvl w:ilvl="7" w:tplc="33F818E4">
      <w:numFmt w:val="decimal"/>
      <w:lvlText w:val=""/>
      <w:lvlJc w:val="left"/>
    </w:lvl>
    <w:lvl w:ilvl="8" w:tplc="689E02E0">
      <w:numFmt w:val="decimal"/>
      <w:lvlText w:val=""/>
      <w:lvlJc w:val="left"/>
    </w:lvl>
  </w:abstractNum>
  <w:abstractNum w:abstractNumId="2" w15:restartNumberingAfterBreak="0">
    <w:nsid w:val="00005AF1"/>
    <w:multiLevelType w:val="hybridMultilevel"/>
    <w:tmpl w:val="0B4A53F4"/>
    <w:lvl w:ilvl="0" w:tplc="39280868">
      <w:start w:val="6"/>
      <w:numFmt w:val="decimal"/>
      <w:lvlText w:val="%1."/>
      <w:lvlJc w:val="left"/>
    </w:lvl>
    <w:lvl w:ilvl="1" w:tplc="DB366576">
      <w:numFmt w:val="decimal"/>
      <w:lvlText w:val=""/>
      <w:lvlJc w:val="left"/>
    </w:lvl>
    <w:lvl w:ilvl="2" w:tplc="F5F45644">
      <w:numFmt w:val="decimal"/>
      <w:lvlText w:val=""/>
      <w:lvlJc w:val="left"/>
    </w:lvl>
    <w:lvl w:ilvl="3" w:tplc="E4565EA0">
      <w:numFmt w:val="decimal"/>
      <w:lvlText w:val=""/>
      <w:lvlJc w:val="left"/>
    </w:lvl>
    <w:lvl w:ilvl="4" w:tplc="9156379E">
      <w:numFmt w:val="decimal"/>
      <w:lvlText w:val=""/>
      <w:lvlJc w:val="left"/>
    </w:lvl>
    <w:lvl w:ilvl="5" w:tplc="39561A2A">
      <w:numFmt w:val="decimal"/>
      <w:lvlText w:val=""/>
      <w:lvlJc w:val="left"/>
    </w:lvl>
    <w:lvl w:ilvl="6" w:tplc="1A766FCC">
      <w:numFmt w:val="decimal"/>
      <w:lvlText w:val=""/>
      <w:lvlJc w:val="left"/>
    </w:lvl>
    <w:lvl w:ilvl="7" w:tplc="63EA8252">
      <w:numFmt w:val="decimal"/>
      <w:lvlText w:val=""/>
      <w:lvlJc w:val="left"/>
    </w:lvl>
    <w:lvl w:ilvl="8" w:tplc="172C60A6">
      <w:numFmt w:val="decimal"/>
      <w:lvlText w:val=""/>
      <w:lvlJc w:val="left"/>
    </w:lvl>
  </w:abstractNum>
  <w:abstractNum w:abstractNumId="3" w15:restartNumberingAfterBreak="0">
    <w:nsid w:val="00006DF1"/>
    <w:multiLevelType w:val="hybridMultilevel"/>
    <w:tmpl w:val="71C03CA0"/>
    <w:lvl w:ilvl="0" w:tplc="30FA4D44">
      <w:start w:val="4"/>
      <w:numFmt w:val="decimal"/>
      <w:lvlText w:val="%1."/>
      <w:lvlJc w:val="left"/>
    </w:lvl>
    <w:lvl w:ilvl="1" w:tplc="B49097AC">
      <w:numFmt w:val="decimal"/>
      <w:lvlText w:val=""/>
      <w:lvlJc w:val="left"/>
    </w:lvl>
    <w:lvl w:ilvl="2" w:tplc="317AA22A">
      <w:numFmt w:val="decimal"/>
      <w:lvlText w:val=""/>
      <w:lvlJc w:val="left"/>
    </w:lvl>
    <w:lvl w:ilvl="3" w:tplc="C3A4FA1E">
      <w:numFmt w:val="decimal"/>
      <w:lvlText w:val=""/>
      <w:lvlJc w:val="left"/>
    </w:lvl>
    <w:lvl w:ilvl="4" w:tplc="0E6E015C">
      <w:numFmt w:val="decimal"/>
      <w:lvlText w:val=""/>
      <w:lvlJc w:val="left"/>
    </w:lvl>
    <w:lvl w:ilvl="5" w:tplc="91DE71A4">
      <w:numFmt w:val="decimal"/>
      <w:lvlText w:val=""/>
      <w:lvlJc w:val="left"/>
    </w:lvl>
    <w:lvl w:ilvl="6" w:tplc="FB78B654">
      <w:numFmt w:val="decimal"/>
      <w:lvlText w:val=""/>
      <w:lvlJc w:val="left"/>
    </w:lvl>
    <w:lvl w:ilvl="7" w:tplc="488EDE74">
      <w:numFmt w:val="decimal"/>
      <w:lvlText w:val=""/>
      <w:lvlJc w:val="left"/>
    </w:lvl>
    <w:lvl w:ilvl="8" w:tplc="88828B42">
      <w:numFmt w:val="decimal"/>
      <w:lvlText w:val=""/>
      <w:lvlJc w:val="left"/>
    </w:lvl>
  </w:abstractNum>
  <w:abstractNum w:abstractNumId="4"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017"/>
    <w:rsid w:val="000137D7"/>
    <w:rsid w:val="000A2FCA"/>
    <w:rsid w:val="000B0FF9"/>
    <w:rsid w:val="00242E03"/>
    <w:rsid w:val="002625E9"/>
    <w:rsid w:val="002B3A45"/>
    <w:rsid w:val="003E6EA1"/>
    <w:rsid w:val="004701CA"/>
    <w:rsid w:val="004A4DD9"/>
    <w:rsid w:val="004A51D5"/>
    <w:rsid w:val="004C1F09"/>
    <w:rsid w:val="00643256"/>
    <w:rsid w:val="00722433"/>
    <w:rsid w:val="00783398"/>
    <w:rsid w:val="007B5319"/>
    <w:rsid w:val="00802A6D"/>
    <w:rsid w:val="00814108"/>
    <w:rsid w:val="008A557B"/>
    <w:rsid w:val="008C0BB5"/>
    <w:rsid w:val="009A2441"/>
    <w:rsid w:val="00A16D6D"/>
    <w:rsid w:val="00AF6259"/>
    <w:rsid w:val="00D465C4"/>
    <w:rsid w:val="00D46CD0"/>
    <w:rsid w:val="00E70017"/>
    <w:rsid w:val="00E853C2"/>
    <w:rsid w:val="00EE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F83259"/>
  <w15:docId w15:val="{F0DCB6E8-3B46-4394-BC18-7DA36C9C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16D6D"/>
    <w:pPr>
      <w:widowControl w:val="0"/>
      <w:autoSpaceDE w:val="0"/>
      <w:autoSpaceDN w:val="0"/>
      <w:spacing w:before="90"/>
      <w:ind w:left="592" w:hanging="492"/>
    </w:pPr>
    <w:rPr>
      <w:rFonts w:eastAsia="Times New Roman"/>
    </w:rPr>
  </w:style>
  <w:style w:type="paragraph" w:styleId="Header">
    <w:name w:val="header"/>
    <w:basedOn w:val="Normal"/>
    <w:link w:val="HeaderChar"/>
    <w:uiPriority w:val="99"/>
    <w:unhideWhenUsed/>
    <w:rsid w:val="003E6EA1"/>
    <w:pPr>
      <w:tabs>
        <w:tab w:val="center" w:pos="4680"/>
        <w:tab w:val="right" w:pos="9360"/>
      </w:tabs>
    </w:pPr>
  </w:style>
  <w:style w:type="character" w:customStyle="1" w:styleId="HeaderChar">
    <w:name w:val="Header Char"/>
    <w:basedOn w:val="DefaultParagraphFont"/>
    <w:link w:val="Header"/>
    <w:uiPriority w:val="99"/>
    <w:rsid w:val="003E6EA1"/>
  </w:style>
  <w:style w:type="paragraph" w:styleId="Footer">
    <w:name w:val="footer"/>
    <w:basedOn w:val="Normal"/>
    <w:link w:val="FooterChar"/>
    <w:uiPriority w:val="99"/>
    <w:unhideWhenUsed/>
    <w:rsid w:val="003E6EA1"/>
    <w:pPr>
      <w:tabs>
        <w:tab w:val="center" w:pos="4680"/>
        <w:tab w:val="right" w:pos="9360"/>
      </w:tabs>
    </w:pPr>
  </w:style>
  <w:style w:type="character" w:customStyle="1" w:styleId="FooterChar">
    <w:name w:val="Footer Char"/>
    <w:basedOn w:val="DefaultParagraphFont"/>
    <w:link w:val="Footer"/>
    <w:uiPriority w:val="99"/>
    <w:rsid w:val="003E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16e7236277292fbcbb61528f953ef5070.pdf" TargetMode="External"/><Relationship Id="rId13" Type="http://schemas.openxmlformats.org/officeDocument/2006/relationships/hyperlink" Target="https://d2kbkoa27fdvtw.cloudfront.net/umatilla-city/965cc54b67e9c2d629367ad60ba54ffa0.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2kbkoa27fdvtw.cloudfront.net/umatilla-city/368858e197723560bef42e9c388d17b0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kbkoa27fdvtw.cloudfront.net/umatilla-city/b9e6e5d829ba256168c151a58b30aeec0.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2kbkoa27fdvtw.cloudfront.net/umatilla-city/b5babce431585825acc9536c6fa4ff8d0.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2kbkoa27fdvtw.cloudfront.net/umatilla-city/21608860e41161a6bdc2cd9b7c21f1f30.pdf" TargetMode="External"/><Relationship Id="rId14" Type="http://schemas.openxmlformats.org/officeDocument/2006/relationships/hyperlink" Target="https://d2kbkoa27fdvtw.cloudfront.net/umatilla-city/381ebb9f8e662d33cac4adf3059d9d56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24</cp:revision>
  <dcterms:created xsi:type="dcterms:W3CDTF">2021-08-17T21:55:00Z</dcterms:created>
  <dcterms:modified xsi:type="dcterms:W3CDTF">2021-08-18T17:09:00Z</dcterms:modified>
</cp:coreProperties>
</file>